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B8" w:rsidRDefault="003F32B8" w:rsidP="003F32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НАРОДНЫХ ДЕПУТАТОВ</w:t>
      </w:r>
    </w:p>
    <w:p w:rsidR="003F32B8" w:rsidRDefault="003F32B8" w:rsidP="003F32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ТРЕСОРУКОВСКОГО СЕЛЬСКОГО ПОСЕЛЕНИЯ</w:t>
      </w:r>
    </w:p>
    <w:p w:rsidR="003F32B8" w:rsidRDefault="003F32B8" w:rsidP="003F32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3F32B8" w:rsidRDefault="003F32B8" w:rsidP="003F32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3F32B8" w:rsidRDefault="003F32B8" w:rsidP="003F32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</w:t>
      </w:r>
    </w:p>
    <w:p w:rsidR="003F32B8" w:rsidRDefault="003F32B8" w:rsidP="003F32B8">
      <w:pPr>
        <w:jc w:val="center"/>
        <w:rPr>
          <w:color w:val="000000"/>
          <w:sz w:val="28"/>
          <w:szCs w:val="28"/>
        </w:rPr>
      </w:pPr>
    </w:p>
    <w:p w:rsidR="003F32B8" w:rsidRDefault="003F32B8" w:rsidP="003F32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3F32B8" w:rsidRDefault="003F32B8" w:rsidP="003F32B8">
      <w:pPr>
        <w:jc w:val="center"/>
        <w:rPr>
          <w:b/>
          <w:color w:val="000000"/>
          <w:sz w:val="28"/>
          <w:szCs w:val="28"/>
        </w:rPr>
      </w:pPr>
    </w:p>
    <w:p w:rsidR="003F32B8" w:rsidRPr="00651936" w:rsidRDefault="003F32B8" w:rsidP="003F32B8">
      <w:pPr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u w:val="single"/>
        </w:rPr>
        <w:t>о</w:t>
      </w:r>
      <w:r w:rsidRPr="00651936">
        <w:rPr>
          <w:color w:val="000000"/>
          <w:sz w:val="28"/>
          <w:szCs w:val="28"/>
          <w:u w:val="single"/>
        </w:rPr>
        <w:t>т</w:t>
      </w:r>
      <w:r>
        <w:rPr>
          <w:color w:val="000000"/>
          <w:sz w:val="28"/>
          <w:szCs w:val="28"/>
          <w:u w:val="single"/>
        </w:rPr>
        <w:t xml:space="preserve"> «07»</w:t>
      </w:r>
      <w:r w:rsidRPr="00651936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октября   2022 г.  </w:t>
      </w:r>
      <w:r w:rsidRPr="00651936">
        <w:rPr>
          <w:color w:val="000000"/>
          <w:sz w:val="28"/>
          <w:szCs w:val="28"/>
          <w:u w:val="single"/>
        </w:rPr>
        <w:t xml:space="preserve">№ </w:t>
      </w:r>
      <w:r>
        <w:rPr>
          <w:color w:val="000000"/>
          <w:sz w:val="28"/>
          <w:szCs w:val="28"/>
          <w:u w:val="single"/>
        </w:rPr>
        <w:t>84</w:t>
      </w:r>
      <w:r w:rsidRPr="00651936">
        <w:rPr>
          <w:color w:val="000000"/>
          <w:sz w:val="28"/>
          <w:szCs w:val="28"/>
          <w:u w:val="single"/>
        </w:rPr>
        <w:t xml:space="preserve"> </w:t>
      </w:r>
    </w:p>
    <w:p w:rsidR="003F32B8" w:rsidRPr="002B3D78" w:rsidRDefault="003F32B8" w:rsidP="003F32B8">
      <w:pPr>
        <w:rPr>
          <w:color w:val="000000"/>
        </w:rPr>
      </w:pPr>
      <w:proofErr w:type="spellStart"/>
      <w:r w:rsidRPr="002B3D78">
        <w:rPr>
          <w:color w:val="000000"/>
        </w:rPr>
        <w:t>с</w:t>
      </w:r>
      <w:proofErr w:type="gramStart"/>
      <w:r w:rsidRPr="002B3D78">
        <w:rPr>
          <w:color w:val="000000"/>
        </w:rPr>
        <w:t>.Т</w:t>
      </w:r>
      <w:proofErr w:type="gramEnd"/>
      <w:r w:rsidRPr="002B3D78">
        <w:rPr>
          <w:color w:val="000000"/>
        </w:rPr>
        <w:t>ресоруково</w:t>
      </w:r>
      <w:proofErr w:type="spellEnd"/>
    </w:p>
    <w:p w:rsidR="003F32B8" w:rsidRDefault="003F32B8" w:rsidP="003F32B8">
      <w:pPr>
        <w:rPr>
          <w:color w:val="000000"/>
          <w:sz w:val="28"/>
          <w:szCs w:val="28"/>
        </w:rPr>
      </w:pPr>
    </w:p>
    <w:p w:rsidR="003F32B8" w:rsidRDefault="003F32B8" w:rsidP="003F32B8">
      <w:pPr>
        <w:ind w:right="4656"/>
        <w:jc w:val="both"/>
        <w:rPr>
          <w:color w:val="000000"/>
          <w:sz w:val="28"/>
          <w:szCs w:val="28"/>
        </w:rPr>
      </w:pPr>
    </w:p>
    <w:p w:rsidR="003F32B8" w:rsidRDefault="003F32B8" w:rsidP="003F32B8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>
        <w:rPr>
          <w:b/>
          <w:sz w:val="28"/>
          <w:szCs w:val="28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№37 от 4 мая  2016 года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решения №104 от</w:t>
      </w:r>
      <w:r w:rsidR="009C2516">
        <w:rPr>
          <w:b/>
          <w:sz w:val="28"/>
          <w:szCs w:val="28"/>
        </w:rPr>
        <w:t xml:space="preserve"> 01.12.2017 года, в </w:t>
      </w:r>
      <w:r>
        <w:rPr>
          <w:b/>
          <w:sz w:val="28"/>
          <w:szCs w:val="28"/>
        </w:rPr>
        <w:t>решения №135 от 25.09.2018 года)</w:t>
      </w:r>
      <w:r>
        <w:rPr>
          <w:b/>
          <w:bCs/>
          <w:color w:val="212121"/>
          <w:sz w:val="28"/>
          <w:szCs w:val="28"/>
        </w:rPr>
        <w:t>»</w:t>
      </w:r>
    </w:p>
    <w:p w:rsidR="003F32B8" w:rsidRDefault="003F32B8" w:rsidP="003F32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F32B8" w:rsidRDefault="003F32B8" w:rsidP="003F32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F32B8" w:rsidRDefault="003F32B8" w:rsidP="003F32B8">
      <w:pPr>
        <w:ind w:firstLine="709"/>
        <w:jc w:val="both"/>
        <w:rPr>
          <w:rStyle w:val="postbody1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 </w:t>
      </w:r>
      <w:r>
        <w:rPr>
          <w:rStyle w:val="postbody1"/>
          <w:color w:val="000000"/>
          <w:sz w:val="28"/>
          <w:szCs w:val="28"/>
        </w:rPr>
        <w:t>Совет народных депутатов Тресоруковского сельского поселения Лискинского муниципального района Воронежской области</w:t>
      </w:r>
    </w:p>
    <w:p w:rsidR="003F32B8" w:rsidRDefault="003F32B8" w:rsidP="003F32B8">
      <w:pPr>
        <w:ind w:firstLine="709"/>
        <w:jc w:val="center"/>
        <w:rPr>
          <w:rStyle w:val="postbody1"/>
          <w:b/>
          <w:color w:val="000000"/>
          <w:sz w:val="28"/>
          <w:szCs w:val="28"/>
        </w:rPr>
      </w:pPr>
      <w:r>
        <w:rPr>
          <w:rStyle w:val="postbody1"/>
          <w:b/>
          <w:color w:val="000000"/>
          <w:sz w:val="28"/>
          <w:szCs w:val="28"/>
        </w:rPr>
        <w:t>РЕШИЛ:</w:t>
      </w:r>
    </w:p>
    <w:p w:rsidR="003F32B8" w:rsidRDefault="003F32B8" w:rsidP="003F32B8">
      <w:pPr>
        <w:pStyle w:val="a6"/>
        <w:ind w:firstLine="708"/>
        <w:jc w:val="both"/>
      </w:pPr>
      <w:r>
        <w:rPr>
          <w:sz w:val="28"/>
          <w:szCs w:val="28"/>
        </w:rPr>
        <w:t xml:space="preserve">1. Внести в Правила благоустройства территории Тресоруковского сельского поселения Лискинского муниципального района Воронежской области, утвержденные решением Совета народных депутатов Тресоруковского сельского поселения Лискинского муниципального района Воронежской области от 24.11.2020 № 19 «О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</w:t>
      </w:r>
      <w:r>
        <w:rPr>
          <w:sz w:val="28"/>
          <w:szCs w:val="28"/>
        </w:rPr>
        <w:lastRenderedPageBreak/>
        <w:t xml:space="preserve">муниципального района Воронежской области от 03.08.2012 № 14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решения № редакции решения №37 от 4 мая  2016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решения №104 от 01.12.2017 года, в редакции решения, решения №135 от 25.09.2018 года)» (далее – Правила) следующие изменения: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1.1 Правил изложить в следующей редакции: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«1.1. </w:t>
      </w:r>
      <w:proofErr w:type="gramStart"/>
      <w:r>
        <w:rPr>
          <w:sz w:val="28"/>
          <w:szCs w:val="28"/>
          <w:shd w:val="clear" w:color="auto" w:fill="FFFFFF"/>
        </w:rPr>
        <w:t xml:space="preserve">Настоящие Правила разработаны в соответствии с </w:t>
      </w:r>
      <w:hyperlink r:id="rId4" w:anchor="/document/186367/entry/0" w:history="1">
        <w:r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  <w:shd w:val="clear" w:color="auto" w:fill="FFFFFF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5" w:anchor="/document/12138258/entry/0" w:history="1">
        <w:r>
          <w:rPr>
            <w:rStyle w:val="a4"/>
            <w:color w:val="000000"/>
            <w:sz w:val="28"/>
            <w:szCs w:val="28"/>
          </w:rPr>
          <w:t>Градостроительным кодексом</w:t>
        </w:r>
      </w:hyperlink>
      <w:r>
        <w:rPr>
          <w:sz w:val="28"/>
          <w:szCs w:val="28"/>
          <w:shd w:val="clear" w:color="auto" w:fill="FFFFFF"/>
        </w:rPr>
        <w:t xml:space="preserve"> Российской Федерации, </w:t>
      </w:r>
      <w:hyperlink r:id="rId6" w:anchor="/document/10164072/entry/0" w:history="1">
        <w:r>
          <w:rPr>
            <w:rStyle w:val="a4"/>
            <w:color w:val="000000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  <w:shd w:val="clear" w:color="auto" w:fill="FFFFFF"/>
        </w:rPr>
        <w:t xml:space="preserve"> Российской Федерации, </w:t>
      </w:r>
      <w:hyperlink r:id="rId7" w:anchor="/document/12112084/entry/0" w:history="1">
        <w:r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  <w:shd w:val="clear" w:color="auto" w:fill="FFFFFF"/>
        </w:rPr>
        <w:t xml:space="preserve"> от 24.06.1998 N 89-ФЗ «Об отходах производства и потребления», </w:t>
      </w:r>
      <w:hyperlink r:id="rId8" w:anchor="/document/12115118/entry/0" w:history="1">
        <w:r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  <w:shd w:val="clear" w:color="auto" w:fill="FFFFFF"/>
        </w:rPr>
        <w:t xml:space="preserve"> от 30.03.1999 N 52-ФЗ «О санитарно-эпидемиологическом благополучии населения»,  </w:t>
      </w:r>
      <w:hyperlink r:id="rId9" w:anchor="/document/46427106/entry/0" w:history="1">
        <w:r>
          <w:rPr>
            <w:rStyle w:val="a4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  <w:shd w:val="clear" w:color="auto" w:fill="FFFFFF"/>
        </w:rPr>
        <w:t xml:space="preserve"> Воронежской области от 05.07.2018 N 108-ОЗ «О порядке определения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границ прилегающих территорий в Воронежской области, </w:t>
      </w:r>
      <w:hyperlink r:id="rId10" w:anchor="/document/12132859/entry/0" w:history="1">
        <w:r>
          <w:rPr>
            <w:rStyle w:val="a4"/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  <w:shd w:val="clear" w:color="auto" w:fill="FFFFFF"/>
        </w:rPr>
        <w:t xml:space="preserve"> Государственного комитета Российской Федерации по строительству и жилищно-коммунальному комплексу Российской Федерации от 27.09.2003 N 170 «Об утверждении Правил и норм технической эксплуатации жилищного фонда», санитарно-эпидемиологическими правилами и нормативами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2.2.1/2.1.1.1200-03</w:t>
      </w:r>
      <w:r>
        <w:rPr>
          <w:sz w:val="28"/>
          <w:szCs w:val="28"/>
          <w:shd w:val="clear" w:color="auto" w:fill="FFFFFF"/>
        </w:rPr>
        <w:t xml:space="preserve">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 «О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введении в действие </w:t>
      </w:r>
      <w:hyperlink r:id="rId11" w:anchor="6540IN" w:history="1">
        <w:r>
          <w:rPr>
            <w:rStyle w:val="a4"/>
            <w:bCs/>
            <w:color w:val="000000"/>
            <w:sz w:val="28"/>
            <w:szCs w:val="28"/>
            <w:shd w:val="clear" w:color="auto" w:fill="FFFFFF"/>
          </w:rPr>
          <w:t xml:space="preserve">новой редакции санитарно-эпидемиологических правил и нормативов </w:t>
        </w:r>
        <w:proofErr w:type="spellStart"/>
        <w:r>
          <w:rPr>
            <w:rStyle w:val="a4"/>
            <w:bCs/>
            <w:color w:val="000000"/>
            <w:sz w:val="28"/>
            <w:szCs w:val="28"/>
            <w:shd w:val="clear" w:color="auto" w:fill="FFFFFF"/>
          </w:rPr>
          <w:t>СанПиН</w:t>
        </w:r>
        <w:proofErr w:type="spellEnd"/>
        <w:r>
          <w:rPr>
            <w:rStyle w:val="a4"/>
            <w:bCs/>
            <w:color w:val="000000"/>
            <w:sz w:val="28"/>
            <w:szCs w:val="28"/>
            <w:shd w:val="clear" w:color="auto" w:fill="FFFFFF"/>
          </w:rPr>
          <w:t xml:space="preserve"> 2.2.1/2.1.1.1200-03 «Санитарно-защитные зоны и санитарная классификация предприятий, сооружений и иных объектов</w:t>
        </w:r>
      </w:hyperlink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(далее – </w:t>
      </w:r>
      <w:proofErr w:type="spellStart"/>
      <w:r>
        <w:rPr>
          <w:sz w:val="28"/>
          <w:szCs w:val="28"/>
          <w:shd w:val="clear" w:color="auto" w:fill="FFFFFF"/>
        </w:rPr>
        <w:t>СанПиН</w:t>
      </w:r>
      <w:proofErr w:type="spellEnd"/>
      <w:r>
        <w:rPr>
          <w:sz w:val="28"/>
          <w:szCs w:val="28"/>
          <w:shd w:val="clear" w:color="auto" w:fill="FFFFFF"/>
        </w:rPr>
        <w:t xml:space="preserve"> 2.2.1/2.1.1.1200-03), постановлением Главного государственного санитарного врача РФ от 28.01.2021 № 3 «об утверждении санитарных правил и норм </w:t>
      </w:r>
      <w:proofErr w:type="spellStart"/>
      <w:r>
        <w:rPr>
          <w:sz w:val="28"/>
          <w:szCs w:val="28"/>
          <w:shd w:val="clear" w:color="auto" w:fill="FFFFFF"/>
        </w:rPr>
        <w:t>СанПиН</w:t>
      </w:r>
      <w:proofErr w:type="spellEnd"/>
      <w:r>
        <w:rPr>
          <w:sz w:val="28"/>
          <w:szCs w:val="28"/>
          <w:shd w:val="clear" w:color="auto" w:fill="FFFFFF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 и питьевому</w:t>
      </w:r>
      <w:proofErr w:type="gramEnd"/>
      <w:r>
        <w:rPr>
          <w:sz w:val="28"/>
          <w:szCs w:val="28"/>
          <w:shd w:val="clear" w:color="auto" w:fill="FFFFFF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(далее – </w:t>
      </w:r>
      <w:proofErr w:type="spellStart"/>
      <w:r>
        <w:rPr>
          <w:sz w:val="28"/>
          <w:szCs w:val="28"/>
          <w:shd w:val="clear" w:color="auto" w:fill="FFFFFF"/>
        </w:rPr>
        <w:t>СанПиН</w:t>
      </w:r>
      <w:proofErr w:type="spellEnd"/>
      <w:r>
        <w:rPr>
          <w:sz w:val="28"/>
          <w:szCs w:val="28"/>
          <w:shd w:val="clear" w:color="auto" w:fill="FFFFFF"/>
        </w:rPr>
        <w:t xml:space="preserve"> 2.1.3684-21), муниципальными нормативно-правовыми актами органов местного самоуправления Тресоруковского сельского поселения Лискинского муниципального района Воронежской области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Абзац пятнадцатый пункта 1.5  Правил изложить в следующей редакции: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«к</w:t>
      </w:r>
      <w:r>
        <w:rPr>
          <w:bCs/>
          <w:sz w:val="28"/>
          <w:szCs w:val="28"/>
          <w:shd w:val="clear" w:color="auto" w:fill="FFFFFF"/>
        </w:rPr>
        <w:t>рупногабаритные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отходы</w:t>
      </w:r>
      <w:r>
        <w:rPr>
          <w:sz w:val="28"/>
          <w:szCs w:val="28"/>
          <w:shd w:val="clear" w:color="auto" w:fill="FFFFFF"/>
        </w:rPr>
        <w:t> — </w:t>
      </w:r>
      <w:r>
        <w:rPr>
          <w:bCs/>
          <w:sz w:val="28"/>
          <w:szCs w:val="28"/>
          <w:shd w:val="clear" w:color="auto" w:fill="FFFFFF"/>
        </w:rPr>
        <w:t>отходы</w:t>
      </w:r>
      <w:r>
        <w:rPr>
          <w:sz w:val="28"/>
          <w:szCs w:val="28"/>
          <w:shd w:val="clear" w:color="auto" w:fill="FFFFFF"/>
        </w:rPr>
        <w:t> 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длину;».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 После абзаца пятнадцатого дополнить пункт 1.5 Правил абзацем следующего содержания: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«твердые коммунальные отходы - это отходы, образующиеся в жилых помещениях в процессе потребления, а также товары, которые утратили свои потребительские свойства в процессе их использования. К </w:t>
      </w:r>
      <w:r>
        <w:rPr>
          <w:bCs/>
          <w:sz w:val="28"/>
          <w:szCs w:val="28"/>
          <w:shd w:val="clear" w:color="auto" w:fill="FFFFFF"/>
        </w:rPr>
        <w:t>твердым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коммунальным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отходам</w:t>
      </w:r>
      <w:r>
        <w:rPr>
          <w:sz w:val="28"/>
          <w:szCs w:val="28"/>
          <w:shd w:val="clear" w:color="auto" w:fill="FFFFFF"/>
        </w:rPr>
        <w:t> также относятся отходы, образующиеся в процессе деятельности юридических лиц, индивидуальных предпринимателей и аналогичные по составу, которые образуются в жилых помещениях;».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1.4. Пункт 1.6. Правил изложить в следующей редакции: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«1.6. При разработке концепций и проектов благоустройства территории </w:t>
      </w:r>
      <w:proofErr w:type="spellStart"/>
      <w:r>
        <w:rPr>
          <w:sz w:val="28"/>
          <w:szCs w:val="28"/>
          <w:shd w:val="clear" w:color="auto" w:fill="FFFFFF"/>
        </w:rPr>
        <w:t>Селявинского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поселения, а также при проведении мероприятий по благоустройству данных территорий необходимо обеспечивать соблюдение норм, указанных в сводах правил и национальных стандартах, в том числе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следующих: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23-03-2003 «Защита от шума»; 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II-26-76 «Кровли. Нормы проектирования»;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2.01.07-85* «Нагрузки и воздействия»; 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2.05.02-85 «Автомобильные дороги»;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23-05-95 «Естественное и искусственное освещение»; 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140.13330.2012 «Городская среда. Правила проектирования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СП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42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13330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2016</w:t>
      </w:r>
      <w:r>
        <w:rPr>
          <w:sz w:val="28"/>
          <w:szCs w:val="28"/>
          <w:shd w:val="clear" w:color="auto" w:fill="FFFFFF"/>
        </w:rPr>
        <w:t> «Градостроительство. Планировка и застройка городских и сельских поселений»;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4630-88 «Охрана поверхностных вод от загрязнения»;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2.1.3684-21 </w:t>
      </w:r>
      <w:hyperlink r:id="rId12" w:history="1">
        <w:r>
          <w:rPr>
            <w:rStyle w:val="a4"/>
            <w:color w:val="000000"/>
            <w:sz w:val="28"/>
            <w:szCs w:val="28"/>
          </w:rPr>
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</w:r>
      </w:hyperlink>
      <w:r>
        <w:rPr>
          <w:sz w:val="28"/>
          <w:szCs w:val="28"/>
        </w:rPr>
        <w:t>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 </w:t>
      </w:r>
      <w:hyperlink r:id="rId13" w:history="1">
        <w:r>
          <w:rPr>
            <w:rStyle w:val="a4"/>
            <w:color w:val="000000"/>
            <w:sz w:val="28"/>
            <w:szCs w:val="28"/>
          </w:rPr>
          <w:t>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>
        <w:rPr>
          <w:sz w:val="28"/>
          <w:szCs w:val="28"/>
        </w:rPr>
        <w:t>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56195-2014 «Национальный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ГОСТ 30772-2001 «Ресурсосбережение. Обращение с отходами»;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53102-2015 «Оборудование игровых детских площадок. Термины и определения»;</w:t>
      </w:r>
    </w:p>
    <w:p w:rsidR="003F32B8" w:rsidRDefault="003F32B8" w:rsidP="003F32B8">
      <w:pPr>
        <w:pStyle w:val="a6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52301-2013 «Оборудование детских игровых площадок. Безопасность при эксплуатации. Общие требования»;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52766-2007 «Дороги автомобильные общего пользования. Элементы обустройства»;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ГОСТ 33127-2014 «Дороги автомобильные общего пользования. Ограждения дорожные. Классификация»;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иные своды правил и стандарты, принятые и вступившие в действие в установленном порядке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 Пункт 36.1.2 Правил дополнить абзацем следующего содержания: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«Порубочные остатки, образовавшиеся в результате проведения работ по валке, корчевке и обрезке деревьев и кустарников подлежат вывозу  в соответствии с договором, заключенным с лицами (организациями), обладающими соответствующей разрешительной документацией по нерегулируемой цене за счет исполнителя работ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Раздел 43 Правил изложить в следующей редакции:</w:t>
      </w:r>
    </w:p>
    <w:p w:rsidR="003F32B8" w:rsidRDefault="003F32B8" w:rsidP="003F32B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«43. Организация накопления и вывоза твердых коммунальных отходов</w:t>
      </w:r>
    </w:p>
    <w:p w:rsidR="003F32B8" w:rsidRDefault="003F32B8" w:rsidP="003F32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F32B8" w:rsidRDefault="003F32B8" w:rsidP="003F32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43.1. Накопление и удаление твердых коммунальных отходов осуществляется в соответствии с санитарно-гигиеническими требованиями по планово-регулярной системе согласно утвержденным графикам.</w:t>
      </w:r>
    </w:p>
    <w:p w:rsidR="003F32B8" w:rsidRDefault="003F32B8" w:rsidP="003F32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43.2. Планово-регулярная система включает:</w:t>
      </w:r>
    </w:p>
    <w:p w:rsidR="003F32B8" w:rsidRDefault="003F32B8" w:rsidP="003F32B8">
      <w:pPr>
        <w:jc w:val="both"/>
        <w:rPr>
          <w:sz w:val="28"/>
          <w:szCs w:val="28"/>
        </w:rPr>
      </w:pPr>
      <w:bookmarkStart w:id="0" w:name="sub_71822"/>
      <w:r>
        <w:rPr>
          <w:sz w:val="28"/>
          <w:szCs w:val="28"/>
        </w:rPr>
        <w:tab/>
        <w:t>- накопление и удаление твердых коммунальных отходов с территорий жилых домов и организаций в сроки, установленные санитарными правилами;</w:t>
      </w:r>
    </w:p>
    <w:bookmarkEnd w:id="0"/>
    <w:p w:rsidR="003F32B8" w:rsidRDefault="003F32B8" w:rsidP="003F32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обезвреживание и утилизацию твердых коммунальных отходов.</w:t>
      </w:r>
    </w:p>
    <w:p w:rsidR="003F32B8" w:rsidRDefault="003F32B8" w:rsidP="003F32B8">
      <w:pPr>
        <w:jc w:val="both"/>
        <w:rPr>
          <w:sz w:val="28"/>
          <w:szCs w:val="28"/>
        </w:rPr>
      </w:pPr>
      <w:bookmarkStart w:id="1" w:name="sub_7183"/>
      <w:r>
        <w:rPr>
          <w:sz w:val="28"/>
          <w:szCs w:val="28"/>
        </w:rPr>
        <w:tab/>
      </w:r>
      <w:bookmarkEnd w:id="1"/>
      <w:r>
        <w:rPr>
          <w:sz w:val="28"/>
          <w:szCs w:val="28"/>
        </w:rPr>
        <w:t>43.3. Организации, обслуживающие здания, обязаны:</w:t>
      </w:r>
    </w:p>
    <w:p w:rsidR="003F32B8" w:rsidRDefault="003F32B8" w:rsidP="003F32B8">
      <w:pPr>
        <w:jc w:val="both"/>
        <w:rPr>
          <w:sz w:val="28"/>
          <w:szCs w:val="28"/>
        </w:rPr>
      </w:pPr>
      <w:bookmarkStart w:id="2" w:name="sub_71842"/>
      <w:r>
        <w:rPr>
          <w:sz w:val="28"/>
          <w:szCs w:val="28"/>
        </w:rPr>
        <w:tab/>
        <w:t>- организовать накопление и вывоз твердых коммунальных отходов;</w:t>
      </w:r>
    </w:p>
    <w:p w:rsidR="003F32B8" w:rsidRDefault="003F32B8" w:rsidP="003F32B8">
      <w:pPr>
        <w:jc w:val="both"/>
        <w:rPr>
          <w:sz w:val="28"/>
          <w:szCs w:val="28"/>
        </w:rPr>
      </w:pPr>
      <w:bookmarkStart w:id="3" w:name="sub_71843"/>
      <w:bookmarkEnd w:id="2"/>
      <w:r>
        <w:rPr>
          <w:color w:val="000000"/>
          <w:sz w:val="28"/>
          <w:szCs w:val="28"/>
        </w:rPr>
        <w:tab/>
        <w:t xml:space="preserve">- содержать </w:t>
      </w:r>
      <w:hyperlink r:id="rId14" w:anchor="sub_30931720" w:history="1">
        <w:r>
          <w:rPr>
            <w:rStyle w:val="a7"/>
            <w:color w:val="000000"/>
            <w:sz w:val="28"/>
            <w:szCs w:val="28"/>
          </w:rPr>
          <w:t>мусоросборники</w:t>
        </w:r>
      </w:hyperlink>
      <w:r>
        <w:rPr>
          <w:color w:val="000000"/>
          <w:sz w:val="28"/>
          <w:szCs w:val="28"/>
        </w:rPr>
        <w:t xml:space="preserve"> в надлежащем санитарном и</w:t>
      </w:r>
      <w:r>
        <w:rPr>
          <w:sz w:val="28"/>
          <w:szCs w:val="28"/>
        </w:rPr>
        <w:t xml:space="preserve"> техническом состоянии;</w:t>
      </w:r>
    </w:p>
    <w:p w:rsidR="003F32B8" w:rsidRDefault="003F32B8" w:rsidP="003F32B8">
      <w:pPr>
        <w:jc w:val="both"/>
        <w:rPr>
          <w:sz w:val="28"/>
          <w:szCs w:val="28"/>
        </w:rPr>
      </w:pPr>
      <w:bookmarkStart w:id="4" w:name="sub_71844"/>
      <w:bookmarkEnd w:id="3"/>
      <w:r>
        <w:rPr>
          <w:sz w:val="28"/>
          <w:szCs w:val="28"/>
        </w:rPr>
        <w:tab/>
        <w:t xml:space="preserve">- обеспечить подъезд </w:t>
      </w:r>
      <w:proofErr w:type="spellStart"/>
      <w:r>
        <w:rPr>
          <w:sz w:val="28"/>
          <w:szCs w:val="28"/>
        </w:rPr>
        <w:t>спецавтотранспорта</w:t>
      </w:r>
      <w:proofErr w:type="spellEnd"/>
      <w:r>
        <w:rPr>
          <w:sz w:val="28"/>
          <w:szCs w:val="28"/>
        </w:rPr>
        <w:t xml:space="preserve"> и подход к мусоросборникам.</w:t>
      </w:r>
    </w:p>
    <w:bookmarkEnd w:id="4"/>
    <w:p w:rsidR="003F32B8" w:rsidRDefault="003F32B8" w:rsidP="003F32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43.4. Основной системой сбора и удаления твердых коммунальных отходов на территории поселения является </w:t>
      </w:r>
      <w:r>
        <w:rPr>
          <w:color w:val="000000"/>
          <w:sz w:val="28"/>
          <w:szCs w:val="28"/>
        </w:rPr>
        <w:t xml:space="preserve">сбор отходов на территории поселения  без использования контейнеров. 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Бесконтейнерная</w:t>
      </w:r>
      <w:proofErr w:type="spellEnd"/>
      <w:r>
        <w:rPr>
          <w:sz w:val="28"/>
          <w:szCs w:val="28"/>
        </w:rPr>
        <w:t xml:space="preserve"> схема предусматривает сбор твердых коммунальных отходов </w:t>
      </w:r>
      <w:proofErr w:type="spellStart"/>
      <w:r>
        <w:rPr>
          <w:sz w:val="28"/>
          <w:szCs w:val="28"/>
        </w:rPr>
        <w:t>мусоровозным</w:t>
      </w:r>
      <w:proofErr w:type="spellEnd"/>
      <w:r>
        <w:rPr>
          <w:sz w:val="28"/>
          <w:szCs w:val="28"/>
        </w:rPr>
        <w:t xml:space="preserve"> транспортом непосредственно от населения без использования каких-либо дополнительных устрой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 xml:space="preserve">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с уплотнением твердых коммунальных отходов в кузове, а также самосвалы, </w:t>
      </w:r>
      <w:proofErr w:type="gramStart"/>
      <w:r>
        <w:rPr>
          <w:sz w:val="28"/>
          <w:szCs w:val="28"/>
        </w:rPr>
        <w:t>трактора</w:t>
      </w:r>
      <w:proofErr w:type="gramEnd"/>
      <w:r>
        <w:rPr>
          <w:sz w:val="28"/>
          <w:szCs w:val="28"/>
        </w:rPr>
        <w:t xml:space="preserve"> использование которых не противоречит санитарным требованиям. Хозяйствующий субъект, осуществляющий деятельность по сбору и транспортированию крупногабаритных отходов (твердых коммунальных отходов), обеспечивает вывоз их по установленному им графику с 7 до 23 часов. Допускается сбор и удаление (вывоз) твердых коммунальных отходов (крупногабаритных отходов) с территории поселения бестарным методом (без накопления твердых коммунальных отходов (крупногабаритных отходов) на контейнерных площадках и или специальных площадках).</w:t>
      </w:r>
    </w:p>
    <w:p w:rsidR="003F32B8" w:rsidRDefault="003F32B8" w:rsidP="003F32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F32B8" w:rsidRDefault="003F32B8" w:rsidP="003F32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43.5. </w:t>
      </w:r>
      <w:r>
        <w:rPr>
          <w:sz w:val="28"/>
          <w:szCs w:val="28"/>
        </w:rPr>
        <w:t>Вывоз твердых коммунальных отходов (крупногабаритных отходов) с мест (площадок) их накопления 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 (далее – региональный оператор), заключенному с собственниками твердых коммунальных отходов.</w:t>
      </w:r>
    </w:p>
    <w:p w:rsidR="003F32B8" w:rsidRDefault="003F32B8" w:rsidP="003F32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43.6. Региональный оператор в соответствии с условиями заключенных договоров обязан: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своевременный вывоз твердых коммунальных отходов (крупногабаритных отходов) в установленные для их утилизации  (переработки) места;</w:t>
      </w:r>
    </w:p>
    <w:p w:rsidR="003F32B8" w:rsidRDefault="003F32B8" w:rsidP="003F32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осуществлять обезвреживание, утилизацию (переработку) отходов производства и потребления;</w:t>
      </w:r>
    </w:p>
    <w:p w:rsidR="003F32B8" w:rsidRDefault="003F32B8" w:rsidP="003F32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обеспечивать соблюдение технологических, санитарных и экологических норм при осуществлении всех операций с отходами.</w:t>
      </w:r>
    </w:p>
    <w:p w:rsidR="003F32B8" w:rsidRDefault="003F32B8" w:rsidP="003F32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43.7. Вывоз крупногабаритных отходов обеспечивает региональный оператор с использованием  специально оборудованного транспортного средства, обозначенного специальным знаком.</w:t>
      </w:r>
    </w:p>
    <w:p w:rsidR="003F32B8" w:rsidRDefault="003F32B8" w:rsidP="003F32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43.8. Накопление промышленных отходов осуществляется в специально оборудованных местах, сооружениях, емкостях, контейнерах.</w:t>
      </w:r>
    </w:p>
    <w:p w:rsidR="003F32B8" w:rsidRDefault="003F32B8" w:rsidP="003F32B8">
      <w:pPr>
        <w:jc w:val="both"/>
        <w:rPr>
          <w:sz w:val="28"/>
          <w:szCs w:val="28"/>
        </w:rPr>
      </w:pPr>
      <w:bookmarkStart w:id="5" w:name="sub_71811"/>
      <w:r>
        <w:rPr>
          <w:sz w:val="28"/>
          <w:szCs w:val="28"/>
        </w:rPr>
        <w:tab/>
      </w:r>
      <w:bookmarkEnd w:id="5"/>
      <w:r>
        <w:rPr>
          <w:sz w:val="28"/>
          <w:szCs w:val="28"/>
        </w:rPr>
        <w:t>43.9. Накопление вторичного сырья осуществляется в пунктах приема вторичного сырья, контейнерах-накопителях, иных объектах, предназначенных для этих целей</w:t>
      </w:r>
      <w:proofErr w:type="gramStart"/>
      <w:r>
        <w:rPr>
          <w:sz w:val="28"/>
          <w:szCs w:val="28"/>
        </w:rPr>
        <w:t>.».</w:t>
      </w:r>
      <w:proofErr w:type="gramEnd"/>
    </w:p>
    <w:p w:rsidR="003F32B8" w:rsidRDefault="003F32B8" w:rsidP="003F32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Правила Разделом 43.1 следующего содержания: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«43.1 Содержание мест накопления твердых коммунальных отходов (крупногабаритных отходов).</w:t>
      </w:r>
    </w:p>
    <w:p w:rsidR="003F32B8" w:rsidRDefault="003F32B8" w:rsidP="003F32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43.1.1. </w:t>
      </w:r>
      <w:proofErr w:type="gramStart"/>
      <w:r>
        <w:rPr>
          <w:sz w:val="28"/>
          <w:szCs w:val="28"/>
        </w:rPr>
        <w:t>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(далее – контейнерные площадки) и (или) специальные площадки для накопления крупногабаритных отходов (далее – специальные площадки).</w:t>
      </w:r>
      <w:proofErr w:type="gramEnd"/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43.1.2. Решение о размещении контейнерных площадок и (или) специальных площадок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43.1.2.1. </w:t>
      </w:r>
      <w:proofErr w:type="gramStart"/>
      <w:r>
        <w:rPr>
          <w:sz w:val="28"/>
          <w:szCs w:val="28"/>
        </w:rPr>
        <w:t>Создание контейнерных площадок и (или) специальных площадок 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  <w:proofErr w:type="gramEnd"/>
    </w:p>
    <w:p w:rsidR="003F32B8" w:rsidRDefault="003F32B8" w:rsidP="003F32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43.1.2.2. В случае если в соответствии с законодательством Российской Федерации обязанность по созданию контейнерных площадок и (или) специальных площадок лежит на других лицах, такие лица согласовывают создание контейнерных площадок и (или) специальных площадок с администрацией поселения.</w:t>
      </w:r>
    </w:p>
    <w:p w:rsidR="003F32B8" w:rsidRDefault="003F32B8" w:rsidP="003F32B8">
      <w:pPr>
        <w:pStyle w:val="a6"/>
        <w:jc w:val="both"/>
        <w:rPr>
          <w:sz w:val="28"/>
          <w:szCs w:val="28"/>
        </w:rPr>
      </w:pPr>
      <w:bookmarkStart w:id="6" w:name="sub_1933"/>
      <w:r>
        <w:rPr>
          <w:sz w:val="28"/>
          <w:szCs w:val="28"/>
        </w:rPr>
        <w:tab/>
        <w:t>43.1.2.3.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контейнерных площадок и (или) специальных площадок, а также сведений, предоставленных заявителем, при согласовании контейнерных площадок и (или) специальных площадок.</w:t>
      </w:r>
    </w:p>
    <w:bookmarkEnd w:id="6"/>
    <w:p w:rsidR="003F32B8" w:rsidRDefault="003F32B8" w:rsidP="003F32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43.1.3. Количество площадок, контейнеров и бункеров на </w:t>
      </w:r>
      <w:hyperlink r:id="rId15" w:anchor="sub_1221" w:history="1">
        <w:r>
          <w:rPr>
            <w:rStyle w:val="a7"/>
            <w:color w:val="000000"/>
            <w:sz w:val="28"/>
            <w:szCs w:val="28"/>
          </w:rPr>
          <w:t>контейнерных площадках</w:t>
        </w:r>
      </w:hyperlink>
      <w:r>
        <w:rPr>
          <w:sz w:val="28"/>
          <w:szCs w:val="28"/>
        </w:rPr>
        <w:t xml:space="preserve"> должно соответствовать санитарным нормам и правилам.</w:t>
      </w:r>
    </w:p>
    <w:p w:rsidR="003F32B8" w:rsidRDefault="003F32B8" w:rsidP="003F32B8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43.1.4. Лица, в ведении которых находятся контейнерные площадки и (</w:t>
      </w:r>
      <w:proofErr w:type="gramStart"/>
      <w:r>
        <w:rPr>
          <w:color w:val="000000"/>
          <w:sz w:val="28"/>
          <w:szCs w:val="28"/>
        </w:rPr>
        <w:t xml:space="preserve">или) </w:t>
      </w:r>
      <w:proofErr w:type="gramEnd"/>
      <w:r>
        <w:rPr>
          <w:color w:val="000000"/>
          <w:sz w:val="28"/>
          <w:szCs w:val="28"/>
        </w:rPr>
        <w:t xml:space="preserve"> специальные  площадки, обязаны обеспечить:</w:t>
      </w:r>
    </w:p>
    <w:p w:rsidR="003F32B8" w:rsidRDefault="003F32B8" w:rsidP="003F32B8">
      <w:pPr>
        <w:pStyle w:val="a6"/>
        <w:jc w:val="both"/>
        <w:rPr>
          <w:color w:val="000000"/>
          <w:sz w:val="28"/>
          <w:szCs w:val="28"/>
        </w:rPr>
      </w:pPr>
      <w:bookmarkStart w:id="7" w:name="sub_5353"/>
      <w:r>
        <w:rPr>
          <w:color w:val="000000"/>
          <w:sz w:val="28"/>
          <w:szCs w:val="28"/>
        </w:rPr>
        <w:tab/>
        <w:t>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(крупногабаритными отходами), в зоне деятельности которого находятся места (площадки) накопления таких отходов;</w:t>
      </w:r>
    </w:p>
    <w:p w:rsidR="003F32B8" w:rsidRDefault="003F32B8" w:rsidP="003F32B8">
      <w:pPr>
        <w:pStyle w:val="a6"/>
        <w:jc w:val="both"/>
        <w:rPr>
          <w:color w:val="000000"/>
          <w:sz w:val="28"/>
          <w:szCs w:val="28"/>
        </w:rPr>
      </w:pPr>
      <w:bookmarkStart w:id="8" w:name="sub_30931713"/>
      <w:bookmarkEnd w:id="7"/>
      <w:r>
        <w:rPr>
          <w:color w:val="000000"/>
          <w:sz w:val="28"/>
          <w:szCs w:val="28"/>
        </w:rPr>
        <w:tab/>
        <w:t>- надлежащее текущее содержание контейнеров, контейнерной площадки, специальной площадки и прилегающей к ним территории, в соответствии с требованиями санитарных норм и правил;</w:t>
      </w:r>
    </w:p>
    <w:p w:rsidR="003F32B8" w:rsidRDefault="003F32B8" w:rsidP="003F32B8">
      <w:pPr>
        <w:pStyle w:val="a6"/>
        <w:jc w:val="both"/>
        <w:rPr>
          <w:color w:val="000000"/>
          <w:sz w:val="28"/>
          <w:szCs w:val="28"/>
        </w:rPr>
      </w:pPr>
      <w:bookmarkStart w:id="9" w:name="sub_1913"/>
      <w:bookmarkEnd w:id="8"/>
      <w:r>
        <w:rPr>
          <w:color w:val="000000"/>
          <w:sz w:val="28"/>
          <w:szCs w:val="28"/>
        </w:rPr>
        <w:tab/>
        <w:t xml:space="preserve">- по </w:t>
      </w:r>
      <w:proofErr w:type="gramStart"/>
      <w:r>
        <w:rPr>
          <w:color w:val="000000"/>
          <w:sz w:val="28"/>
          <w:szCs w:val="28"/>
        </w:rPr>
        <w:t>окончании</w:t>
      </w:r>
      <w:proofErr w:type="gramEnd"/>
      <w:r>
        <w:rPr>
          <w:color w:val="000000"/>
          <w:sz w:val="28"/>
          <w:szCs w:val="28"/>
        </w:rPr>
        <w:t xml:space="preserve"> погрузки твердых коммунальных отходов производить уборку контейнерной площадки, специальной площадки;</w:t>
      </w:r>
    </w:p>
    <w:bookmarkEnd w:id="9"/>
    <w:p w:rsidR="003F32B8" w:rsidRDefault="003F32B8" w:rsidP="003F32B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 зимнее время года - очистку от снега и наледи, подходов и подъездов к ним с целью создания нормальных условий для специализированного автотранспорта и пользования населения;</w:t>
      </w:r>
    </w:p>
    <w:p w:rsidR="003F32B8" w:rsidRDefault="003F32B8" w:rsidP="003F32B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вывозом твердых коммунальных отходов согласно заключенным договорам с организацией, осуществляющей данный вид деятельности и графикам вывоза;</w:t>
      </w:r>
    </w:p>
    <w:p w:rsidR="003F32B8" w:rsidRDefault="003F32B8" w:rsidP="003F32B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своевременный ремонт, покраску (не реже одного раза в год) и замену непригодных для дальнейшего использования контейнеров, бункеров;</w:t>
      </w:r>
    </w:p>
    <w:p w:rsidR="003F32B8" w:rsidRDefault="003F32B8" w:rsidP="003F32B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дезинфекцию контейнеров, бункеров, контейнерных площадок и специальных площадок.</w:t>
      </w:r>
    </w:p>
    <w:p w:rsidR="003F32B8" w:rsidRDefault="003F32B8" w:rsidP="003F32B8">
      <w:pPr>
        <w:pStyle w:val="a6"/>
        <w:jc w:val="both"/>
        <w:rPr>
          <w:sz w:val="28"/>
          <w:szCs w:val="28"/>
        </w:rPr>
      </w:pPr>
      <w:bookmarkStart w:id="10" w:name="sub_7195"/>
      <w:r>
        <w:rPr>
          <w:sz w:val="28"/>
          <w:szCs w:val="28"/>
        </w:rPr>
        <w:tab/>
        <w:t>43.1.5. Общие требования к контейнерным площадкам, специальным площадкам:</w:t>
      </w:r>
    </w:p>
    <w:p w:rsidR="003F32B8" w:rsidRDefault="003F32B8" w:rsidP="003F32B8">
      <w:pPr>
        <w:pStyle w:val="a6"/>
        <w:jc w:val="both"/>
        <w:rPr>
          <w:sz w:val="28"/>
          <w:szCs w:val="28"/>
        </w:rPr>
      </w:pPr>
      <w:bookmarkStart w:id="11" w:name="sub_71951"/>
      <w:bookmarkEnd w:id="10"/>
      <w:r>
        <w:rPr>
          <w:sz w:val="28"/>
          <w:szCs w:val="28"/>
        </w:rPr>
        <w:tab/>
        <w:t>43.1.5.1. Контейнерные площадки  и (или) специальные площадки необходимо размещать удаленными от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 на расстоянии не менее  20 м, но не более 100 м; до территорий медицинских организаций в сельских населенных пунктах – не менее 15 метров. Территория площадки должна примыкать к проездам, но не мешать проезду транспорта.</w:t>
      </w:r>
    </w:p>
    <w:bookmarkEnd w:id="11"/>
    <w:p w:rsidR="003F32B8" w:rsidRDefault="003F32B8" w:rsidP="003F32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исключительных случаях в районах сложившейся застройки, где отсутствуют возможности соблюдения установленных разрывов, допускается уменьшение 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 санитарно-эпидемиологическим требованиям, изложенным в приложении № 1 к  </w:t>
      </w:r>
      <w:proofErr w:type="spellStart"/>
      <w:r>
        <w:rPr>
          <w:sz w:val="28"/>
          <w:szCs w:val="28"/>
          <w:shd w:val="clear" w:color="auto" w:fill="FFFFFF"/>
        </w:rPr>
        <w:t>СанПиН</w:t>
      </w:r>
      <w:proofErr w:type="spellEnd"/>
      <w:r>
        <w:rPr>
          <w:sz w:val="28"/>
          <w:szCs w:val="28"/>
          <w:shd w:val="clear" w:color="auto" w:fill="FFFFFF"/>
        </w:rPr>
        <w:t xml:space="preserve"> 2.1.3684-21.</w:t>
      </w:r>
      <w:proofErr w:type="gramEnd"/>
    </w:p>
    <w:p w:rsidR="003F32B8" w:rsidRDefault="003F32B8" w:rsidP="003F32B8">
      <w:pPr>
        <w:pStyle w:val="a6"/>
        <w:jc w:val="both"/>
        <w:rPr>
          <w:sz w:val="28"/>
          <w:szCs w:val="28"/>
        </w:rPr>
      </w:pPr>
      <w:bookmarkStart w:id="12" w:name="sub_71952"/>
      <w:r>
        <w:rPr>
          <w:sz w:val="28"/>
          <w:szCs w:val="28"/>
        </w:rPr>
        <w:tab/>
        <w:t xml:space="preserve">43.1.5.2.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12 м). Проектирование размещения площадок осуществляется вне зоны видимости с транзитных транспортных и пешеходных коммуникаций в стороне от уличных </w:t>
      </w:r>
      <w:hyperlink r:id="rId16" w:anchor="sub_1223" w:history="1">
        <w:r>
          <w:rPr>
            <w:rStyle w:val="a7"/>
            <w:color w:val="000000"/>
            <w:sz w:val="28"/>
            <w:szCs w:val="28"/>
          </w:rPr>
          <w:t>фасадов</w:t>
        </w:r>
      </w:hyperlink>
      <w:r>
        <w:rPr>
          <w:sz w:val="28"/>
          <w:szCs w:val="28"/>
        </w:rPr>
        <w:t xml:space="preserve">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3F32B8" w:rsidRDefault="003F32B8" w:rsidP="003F32B8">
      <w:pPr>
        <w:pStyle w:val="a6"/>
        <w:jc w:val="both"/>
        <w:rPr>
          <w:sz w:val="28"/>
          <w:szCs w:val="28"/>
        </w:rPr>
      </w:pPr>
      <w:bookmarkStart w:id="13" w:name="sub_71953"/>
      <w:bookmarkEnd w:id="12"/>
      <w:r>
        <w:rPr>
          <w:sz w:val="28"/>
          <w:szCs w:val="28"/>
        </w:rPr>
        <w:tab/>
        <w:t xml:space="preserve">43.1.5.3. </w:t>
      </w:r>
      <w:bookmarkEnd w:id="13"/>
      <w:r>
        <w:rPr>
          <w:sz w:val="28"/>
          <w:szCs w:val="28"/>
        </w:rPr>
        <w:t>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3F32B8" w:rsidRDefault="003F32B8" w:rsidP="003F32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4" w:name="sub_71955"/>
      <w:r>
        <w:rPr>
          <w:sz w:val="28"/>
          <w:szCs w:val="28"/>
        </w:rPr>
        <w:t xml:space="preserve">43.1.5.4. Покрытие контейнерных площадок, специальных площадок следует устанавливать </w:t>
      </w:r>
      <w:proofErr w:type="gramStart"/>
      <w:r>
        <w:rPr>
          <w:sz w:val="28"/>
          <w:szCs w:val="28"/>
        </w:rPr>
        <w:t>аналогичным</w:t>
      </w:r>
      <w:proofErr w:type="gramEnd"/>
      <w:r>
        <w:rPr>
          <w:sz w:val="28"/>
          <w:szCs w:val="28"/>
        </w:rPr>
        <w:t xml:space="preserve"> покрытию транспортных проездов. Уклон покрытия </w:t>
      </w:r>
      <w:r>
        <w:rPr>
          <w:color w:val="000000"/>
          <w:sz w:val="28"/>
          <w:szCs w:val="28"/>
        </w:rPr>
        <w:t>контейнерных площадок, специальных площадок</w:t>
      </w:r>
      <w:r>
        <w:rPr>
          <w:sz w:val="28"/>
          <w:szCs w:val="28"/>
        </w:rPr>
        <w:t xml:space="preserve">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3F32B8" w:rsidRDefault="003F32B8" w:rsidP="003F32B8">
      <w:pPr>
        <w:pStyle w:val="a6"/>
        <w:jc w:val="both"/>
        <w:rPr>
          <w:sz w:val="28"/>
          <w:szCs w:val="28"/>
        </w:rPr>
      </w:pPr>
      <w:bookmarkStart w:id="15" w:name="sub_71956"/>
      <w:bookmarkEnd w:id="14"/>
      <w:r>
        <w:rPr>
          <w:sz w:val="28"/>
          <w:szCs w:val="28"/>
        </w:rPr>
        <w:tab/>
        <w:t xml:space="preserve">43.1.5.4. Сопряжение </w:t>
      </w:r>
      <w:r>
        <w:rPr>
          <w:color w:val="000000"/>
          <w:sz w:val="28"/>
          <w:szCs w:val="28"/>
        </w:rPr>
        <w:t>контейнерных площадок, специальных площадок</w:t>
      </w:r>
      <w:r>
        <w:rPr>
          <w:sz w:val="28"/>
          <w:szCs w:val="28"/>
        </w:rPr>
        <w:t xml:space="preserve"> с прилегающим проездом осуществляется в одном уровне, без укладки бордюрного камня, с газоном - садовым бортом или декоративной стенкой высотой 1,0 - 1,2 м.</w:t>
      </w:r>
    </w:p>
    <w:bookmarkEnd w:id="15"/>
    <w:p w:rsidR="003F32B8" w:rsidRDefault="003F32B8" w:rsidP="003F32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43.1.5.5. Функционирование осветительного оборудования рекомендуется устанавливать в режиме освещения </w:t>
      </w:r>
      <w:hyperlink r:id="rId17" w:anchor="sub_1213" w:history="1">
        <w:r>
          <w:rPr>
            <w:rStyle w:val="a7"/>
            <w:color w:val="000000"/>
            <w:sz w:val="28"/>
            <w:szCs w:val="28"/>
          </w:rPr>
          <w:t>прилегающей территории</w:t>
        </w:r>
      </w:hyperlink>
      <w:r>
        <w:rPr>
          <w:sz w:val="28"/>
          <w:szCs w:val="28"/>
        </w:rPr>
        <w:t xml:space="preserve"> с высотой опор не менее 3 м.</w:t>
      </w:r>
    </w:p>
    <w:p w:rsidR="003F32B8" w:rsidRDefault="003F32B8" w:rsidP="003F32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43.1.5.6. Владелец контейнерной и (или) специальной площадки обеспечивает проведение уборки, дезинсекции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 xml:space="preserve"> и дератизации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 xml:space="preserve"> контейнерной и (или) специальной площадки в зависимости от температуры наружного воздуха, количества контейнеров на площадке, расстояния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нормируемых объектов в соответствии с приложением N 1 к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2.1.3684-21.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43.1.5.7. 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43.1.6. </w:t>
      </w:r>
      <w:proofErr w:type="gramStart"/>
      <w:r>
        <w:rPr>
          <w:sz w:val="28"/>
          <w:szCs w:val="28"/>
          <w:shd w:val="clear" w:color="auto" w:fill="FFFFFF"/>
        </w:rPr>
        <w:t>В контейнерах, бункерах, предназначенных для сбора твердых коммунальных отходов запрещается размещать горящие, раскаленные или горячие отходы, снег и лед, жидкие вещества, биологически и химически активные вещества, осветительные приборы и электрические лампы, содержащие ртуть, батареи и  аккумуляторы, масло (отработанное моторное, трансформаторное), шины (автошины, покрышки), обрезки и спилы деревьев, медицинские и биологические отходы, промышленные отходы предприятий, строительные отходы (бетон, кирпич, шифер и</w:t>
      </w:r>
      <w:proofErr w:type="gramEnd"/>
      <w:r>
        <w:rPr>
          <w:sz w:val="28"/>
          <w:szCs w:val="28"/>
          <w:shd w:val="clear" w:color="auto" w:fill="FFFFFF"/>
        </w:rPr>
        <w:t xml:space="preserve"> др.), металлолом, а также иные отходы, которые могут причинить вред жизни и здоровью лиц, осуществляющих погрузку (разгрузку) контейнеров, повредить контейнеры, мусоровозы или нарушить режим работы объектов по обработке, утилизации, обезвреживанию, размещению твердых коммунальных отходов.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Указанные отходы подлежат вывозу  в соответствии с договором, заключенным с лицами (организациями), обладающими  соответствующей разрешительной документацией по нерегулируемой цене.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43.1.7. Крупногабаритные отходы подлежат складированию на специальных площадках.</w:t>
      </w:r>
    </w:p>
    <w:p w:rsidR="003F32B8" w:rsidRDefault="003F32B8" w:rsidP="003F32B8">
      <w:pPr>
        <w:pStyle w:val="a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>
        <w:rPr>
          <w:color w:val="212121"/>
          <w:sz w:val="28"/>
          <w:szCs w:val="28"/>
        </w:rPr>
        <w:t xml:space="preserve"> 43.1.8.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r>
        <w:rPr>
          <w:color w:val="222222"/>
          <w:sz w:val="28"/>
          <w:szCs w:val="28"/>
          <w:shd w:val="clear" w:color="auto" w:fill="FFFFFF"/>
        </w:rPr>
        <w:t>».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Пункт 44.1 Правил изложить в следующей редакции: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«44.1. Сбор жидких бытовых отходов в </w:t>
      </w:r>
      <w:proofErr w:type="spellStart"/>
      <w:r>
        <w:rPr>
          <w:sz w:val="28"/>
          <w:szCs w:val="28"/>
        </w:rPr>
        <w:t>неканализированных</w:t>
      </w:r>
      <w:proofErr w:type="spellEnd"/>
      <w:r>
        <w:rPr>
          <w:sz w:val="28"/>
          <w:szCs w:val="28"/>
        </w:rPr>
        <w:t xml:space="preserve"> домовладениях должен осуществляться в локальных очистных сооружениях либо в подземных водонепроницаемых сооружениях как отдельных, так и в составе дворовых уборных. </w:t>
      </w:r>
    </w:p>
    <w:p w:rsidR="003F32B8" w:rsidRDefault="003F32B8" w:rsidP="003F32B8">
      <w:pPr>
        <w:pStyle w:val="a6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Расстояние от выгребов и дворовых уборных с </w:t>
      </w:r>
      <w:proofErr w:type="spellStart"/>
      <w:r>
        <w:rPr>
          <w:color w:val="000000"/>
          <w:sz w:val="28"/>
          <w:szCs w:val="28"/>
        </w:rPr>
        <w:t>помойницами</w:t>
      </w:r>
      <w:proofErr w:type="spellEnd"/>
      <w:r>
        <w:rPr>
          <w:color w:val="000000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>
        <w:rPr>
          <w:color w:val="000000"/>
          <w:sz w:val="28"/>
          <w:szCs w:val="28"/>
          <w:vertAlign w:val="superscript"/>
        </w:rPr>
        <w:t> </w:t>
      </w:r>
      <w:r>
        <w:rPr>
          <w:color w:val="000000"/>
          <w:sz w:val="28"/>
          <w:szCs w:val="28"/>
        </w:rPr>
        <w:t xml:space="preserve"> и медицинских организаций, организаций социального обслуживания, детских игровых и спортивных площадок должно быть не менее 10 метров и не более 100 метров, для туалетов - не менее 20 метров.</w:t>
      </w:r>
      <w:proofErr w:type="gramEnd"/>
    </w:p>
    <w:p w:rsidR="003F32B8" w:rsidRDefault="003F32B8" w:rsidP="003F32B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Дворовые уборные должны находиться (располагаться, размещаться) на расстоянии не менее 50 метров от нецентрализованных источников питьевого водоснабжения, предназначенных для общественного пользования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3F32B8" w:rsidRDefault="003F32B8" w:rsidP="003F32B8">
      <w:pPr>
        <w:pStyle w:val="a5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1.9.</w:t>
      </w:r>
      <w:r>
        <w:rPr>
          <w:color w:val="212121"/>
          <w:sz w:val="28"/>
          <w:szCs w:val="28"/>
        </w:rPr>
        <w:t xml:space="preserve"> Пункт 44.10 Правил изложить в следующей редакции:</w:t>
      </w:r>
    </w:p>
    <w:p w:rsidR="003F32B8" w:rsidRDefault="003F32B8" w:rsidP="003F32B8">
      <w:pPr>
        <w:pStyle w:val="a5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«44.10. </w:t>
      </w:r>
      <w:proofErr w:type="gramStart"/>
      <w:r>
        <w:rPr>
          <w:color w:val="212121"/>
          <w:sz w:val="28"/>
          <w:szCs w:val="28"/>
        </w:rPr>
        <w:t>Удаление жидких бытовых отходов должно проводиться хозяйствующими субъектами, осуществляющими деятельность по сбору и 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отходов.».</w:t>
      </w:r>
      <w:proofErr w:type="gramEnd"/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Опубликовать </w:t>
      </w:r>
      <w:r>
        <w:rPr>
          <w:sz w:val="28"/>
          <w:szCs w:val="28"/>
        </w:rPr>
        <w:t>настоящее решение в газете «</w:t>
      </w:r>
      <w:proofErr w:type="spellStart"/>
      <w:r>
        <w:rPr>
          <w:sz w:val="28"/>
          <w:szCs w:val="28"/>
        </w:rPr>
        <w:t>Тресоруковский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3F32B8" w:rsidRDefault="003F32B8" w:rsidP="003F32B8">
      <w:pPr>
        <w:pStyle w:val="a6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 Решение вступает в силу со дня его официального опубликования.</w:t>
      </w:r>
    </w:p>
    <w:p w:rsidR="003F32B8" w:rsidRDefault="003F32B8" w:rsidP="003F32B8">
      <w:pPr>
        <w:shd w:val="clear" w:color="auto" w:fill="FFFFFF"/>
        <w:tabs>
          <w:tab w:val="num" w:pos="284"/>
          <w:tab w:val="num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F32B8" w:rsidRDefault="003F32B8" w:rsidP="003F32B8">
      <w:pPr>
        <w:shd w:val="clear" w:color="auto" w:fill="FFFFFF"/>
        <w:tabs>
          <w:tab w:val="num" w:pos="284"/>
          <w:tab w:val="num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F32B8" w:rsidRDefault="003F32B8" w:rsidP="003F32B8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</w:t>
      </w:r>
    </w:p>
    <w:p w:rsidR="003F32B8" w:rsidRDefault="003F32B8" w:rsidP="003F32B8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Тресоруковского  сельского поселения                                     </w:t>
      </w:r>
      <w:proofErr w:type="spellStart"/>
      <w:r>
        <w:rPr>
          <w:color w:val="000000"/>
          <w:sz w:val="28"/>
          <w:szCs w:val="28"/>
        </w:rPr>
        <w:t>Т.И.Мизилина</w:t>
      </w:r>
      <w:proofErr w:type="spellEnd"/>
      <w:r>
        <w:rPr>
          <w:color w:val="000000"/>
          <w:sz w:val="28"/>
          <w:szCs w:val="28"/>
        </w:rPr>
        <w:t xml:space="preserve">                       </w:t>
      </w:r>
    </w:p>
    <w:p w:rsidR="003F32B8" w:rsidRDefault="003F32B8" w:rsidP="003F32B8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F32B8" w:rsidRDefault="003F32B8" w:rsidP="003F32B8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F32B8" w:rsidRDefault="003F32B8" w:rsidP="003F32B8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Тресоруковского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proofErr w:type="spellStart"/>
      <w:r>
        <w:rPr>
          <w:color w:val="000000"/>
          <w:sz w:val="28"/>
          <w:szCs w:val="28"/>
        </w:rPr>
        <w:t>Н.А.Минько</w:t>
      </w:r>
      <w:proofErr w:type="spellEnd"/>
    </w:p>
    <w:p w:rsidR="00D75D66" w:rsidRDefault="00D75D66"/>
    <w:sectPr w:rsidR="00D75D66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F32B8"/>
    <w:rsid w:val="001C335E"/>
    <w:rsid w:val="00250132"/>
    <w:rsid w:val="003F32B8"/>
    <w:rsid w:val="00930D23"/>
    <w:rsid w:val="009C2516"/>
    <w:rsid w:val="00D7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/>
      <w:jc w:val="both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semiHidden/>
    <w:unhideWhenUsed/>
    <w:rsid w:val="003F32B8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F32B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F32B8"/>
    <w:rPr>
      <w:rFonts w:ascii="Times New Roman" w:eastAsia="Times New Roman" w:hAnsi="Times New Roman"/>
      <w:sz w:val="24"/>
      <w:szCs w:val="24"/>
    </w:rPr>
  </w:style>
  <w:style w:type="character" w:customStyle="1" w:styleId="postbody1">
    <w:name w:val="postbody1"/>
    <w:rsid w:val="003F32B8"/>
    <w:rPr>
      <w:sz w:val="20"/>
      <w:szCs w:val="20"/>
    </w:rPr>
  </w:style>
  <w:style w:type="character" w:customStyle="1" w:styleId="a7">
    <w:name w:val="Гипертекстовая ссылка"/>
    <w:uiPriority w:val="99"/>
    <w:rsid w:val="003F32B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docs.cntd.ru/document/573500115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docs.cntd.ru/document/573536177" TargetMode="External"/><Relationship Id="rId17" Type="http://schemas.openxmlformats.org/officeDocument/2006/relationships/hyperlink" Target="file:///C:\Users\&#1048;&#1085;&#1085;&#1072;\Desktop\&#1048;&#1089;&#1093;&#1086;&#1076;&#1103;&#1097;&#1072;&#1103;%202022%20&#1075;&#1086;&#1076;&#1072;\&#1087;&#1077;&#1088;&#1077;&#1095;&#1077;&#1085;&#1100;%20&#1053;&#1055;&#1040;%20&#1079;&#1072;%20&#1080;&#1102;&#1083;&#1100;\&#1088;&#1077;&#1096;&#1077;&#1085;&#1080;&#1077;%20&#8470;78%20&#1086;&#1090;%2029.07.2022%20&#1075;&#1086;&#1076;&#1072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8;&#1085;&#1085;&#1072;\Desktop\&#1048;&#1089;&#1093;&#1086;&#1076;&#1103;&#1097;&#1072;&#1103;%202022%20&#1075;&#1086;&#1076;&#1072;\&#1087;&#1077;&#1088;&#1077;&#1095;&#1077;&#1085;&#1100;%20&#1053;&#1055;&#1040;%20&#1079;&#1072;%20&#1080;&#1102;&#1083;&#1100;\&#1088;&#1077;&#1096;&#1077;&#1085;&#1080;&#1077;%20&#8470;78%20&#1086;&#1090;%2029.07.2022%20&#1075;&#1086;&#1076;&#1072;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docs.cntd.ru/document/902065388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file:///C:\Users\&#1048;&#1085;&#1085;&#1072;\Desktop\&#1048;&#1089;&#1093;&#1086;&#1076;&#1103;&#1097;&#1072;&#1103;%202022%20&#1075;&#1086;&#1076;&#1072;\&#1087;&#1077;&#1088;&#1077;&#1095;&#1077;&#1085;&#1100;%20&#1053;&#1055;&#1040;%20&#1079;&#1072;%20&#1080;&#1102;&#1083;&#1100;\&#1088;&#1077;&#1096;&#1077;&#1085;&#1080;&#1077;%20&#8470;78%20&#1086;&#1090;%2029.07.2022%20&#1075;&#1086;&#1076;&#1072;.doc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file:///C:\Users\&#1048;&#1085;&#1085;&#1072;\Desktop\&#1048;&#1089;&#1093;&#1086;&#1076;&#1103;&#1097;&#1072;&#1103;%202022%20&#1075;&#1086;&#1076;&#1072;\&#1087;&#1077;&#1088;&#1077;&#1095;&#1077;&#1085;&#1100;%20&#1053;&#1055;&#1040;%20&#1079;&#1072;%20&#1080;&#1102;&#1083;&#1100;\&#1088;&#1077;&#1096;&#1077;&#1085;&#1080;&#1077;%20&#8470;78%20&#1086;&#1090;%2029.07.2022%20&#1075;&#1086;&#107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3306</Words>
  <Characters>18849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2022-10-05T13:54:00Z</dcterms:created>
  <dcterms:modified xsi:type="dcterms:W3CDTF">2022-10-17T13:58:00Z</dcterms:modified>
</cp:coreProperties>
</file>