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E5673F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E5673F">
        <w:rPr>
          <w:rFonts w:ascii="Times New Roman" w:hAnsi="Times New Roman"/>
          <w:sz w:val="24"/>
          <w:szCs w:val="24"/>
          <w:u w:val="single"/>
        </w:rPr>
        <w:t>от  «</w:t>
      </w:r>
      <w:r w:rsidR="004A7353" w:rsidRPr="00E5673F">
        <w:rPr>
          <w:rFonts w:ascii="Times New Roman" w:hAnsi="Times New Roman"/>
          <w:sz w:val="24"/>
          <w:szCs w:val="24"/>
          <w:u w:val="single"/>
        </w:rPr>
        <w:t>09</w:t>
      </w:r>
      <w:r w:rsidRPr="00E5673F">
        <w:rPr>
          <w:rFonts w:ascii="Times New Roman" w:hAnsi="Times New Roman"/>
          <w:sz w:val="24"/>
          <w:szCs w:val="24"/>
          <w:u w:val="single"/>
        </w:rPr>
        <w:t>»</w:t>
      </w:r>
      <w:r w:rsidR="009B0BF0" w:rsidRPr="00E567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066E" w:rsidRPr="00E567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4008A" w:rsidRPr="00E5673F">
        <w:rPr>
          <w:rFonts w:ascii="Times New Roman" w:hAnsi="Times New Roman"/>
          <w:sz w:val="24"/>
          <w:szCs w:val="24"/>
          <w:u w:val="single"/>
        </w:rPr>
        <w:t>марта</w:t>
      </w:r>
      <w:r w:rsidRPr="00E5673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F085E" w:rsidRPr="00E5673F">
        <w:rPr>
          <w:rFonts w:ascii="Times New Roman" w:hAnsi="Times New Roman"/>
          <w:sz w:val="24"/>
          <w:szCs w:val="24"/>
          <w:u w:val="single"/>
        </w:rPr>
        <w:t>202</w:t>
      </w:r>
      <w:r w:rsidR="00EB066E" w:rsidRPr="00E5673F">
        <w:rPr>
          <w:rFonts w:ascii="Times New Roman" w:hAnsi="Times New Roman"/>
          <w:sz w:val="24"/>
          <w:szCs w:val="24"/>
          <w:u w:val="single"/>
        </w:rPr>
        <w:t>3</w:t>
      </w:r>
      <w:r w:rsidRPr="00E5673F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4A7353" w:rsidRPr="00E5673F">
        <w:rPr>
          <w:rFonts w:ascii="Times New Roman" w:hAnsi="Times New Roman"/>
          <w:sz w:val="24"/>
          <w:szCs w:val="24"/>
          <w:u w:val="single"/>
        </w:rPr>
        <w:t>96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3D2CFC" w:rsidRPr="00E325F1" w:rsidRDefault="003D2CFC" w:rsidP="003D2CFC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94008A">
        <w:rPr>
          <w:rFonts w:ascii="Times New Roman" w:hAnsi="Times New Roman"/>
          <w:b/>
        </w:rPr>
        <w:t>90</w:t>
      </w:r>
      <w:r w:rsidRPr="00A811C1">
        <w:rPr>
          <w:rFonts w:ascii="Times New Roman" w:hAnsi="Times New Roman"/>
          <w:b/>
        </w:rPr>
        <w:t xml:space="preserve"> от 2</w:t>
      </w:r>
      <w:r w:rsidR="0094008A">
        <w:rPr>
          <w:rFonts w:ascii="Times New Roman" w:hAnsi="Times New Roman"/>
          <w:b/>
        </w:rPr>
        <w:t>9</w:t>
      </w:r>
      <w:r w:rsidRPr="00A811C1">
        <w:rPr>
          <w:rFonts w:ascii="Times New Roman" w:hAnsi="Times New Roman"/>
          <w:b/>
        </w:rPr>
        <w:t>.12.202</w:t>
      </w:r>
      <w:r w:rsidR="0094008A">
        <w:rPr>
          <w:rFonts w:ascii="Times New Roman" w:hAnsi="Times New Roman"/>
          <w:b/>
        </w:rPr>
        <w:t>2г.</w:t>
      </w:r>
    </w:p>
    <w:p w:rsidR="003D2CFC" w:rsidRPr="00E325F1" w:rsidRDefault="003D2CFC" w:rsidP="003D2CFC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94008A">
        <w:rPr>
          <w:rFonts w:ascii="Times New Roman" w:hAnsi="Times New Roman"/>
          <w:bCs w:val="0"/>
          <w:sz w:val="24"/>
          <w:szCs w:val="24"/>
        </w:rPr>
        <w:t>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3D2CFC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5</w:t>
      </w:r>
      <w:r w:rsidR="00FA597B">
        <w:rPr>
          <w:rFonts w:ascii="Times New Roman" w:hAnsi="Times New Roman"/>
          <w:sz w:val="24"/>
          <w:szCs w:val="24"/>
        </w:rPr>
        <w:t xml:space="preserve"> </w:t>
      </w:r>
      <w:r w:rsidRPr="00E325F1">
        <w:rPr>
          <w:rFonts w:ascii="Times New Roman" w:hAnsi="Times New Roman"/>
          <w:sz w:val="24"/>
          <w:szCs w:val="24"/>
        </w:rPr>
        <w:t>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EB066E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 w:rsidR="00EB066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lastRenderedPageBreak/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94008A">
        <w:rPr>
          <w:b/>
        </w:rPr>
        <w:t>31788,5</w:t>
      </w:r>
      <w:r w:rsidRPr="003D2CFC">
        <w:t xml:space="preserve"> тыс. рублей, в том числе объём безвозмездных поступлений в сумме </w:t>
      </w:r>
      <w:r w:rsidR="007E3D73">
        <w:rPr>
          <w:b/>
          <w:bCs/>
        </w:rPr>
        <w:t>24780,5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="007E3D73">
        <w:rPr>
          <w:b/>
        </w:rPr>
        <w:t>4866,3</w:t>
      </w:r>
      <w:r w:rsidRPr="003D2CFC">
        <w:t xml:space="preserve"> тыс. рублей, из бюджета муниципального района в сумме </w:t>
      </w:r>
      <w:r w:rsidR="007E3D73">
        <w:rPr>
          <w:b/>
        </w:rPr>
        <w:t>19631,0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CB317C">
        <w:rPr>
          <w:b/>
        </w:rPr>
        <w:t>31928,7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Pr="00E557FD">
        <w:rPr>
          <w:b/>
        </w:rPr>
        <w:t>140,2</w:t>
      </w:r>
      <w:r w:rsidRPr="003D2CFC">
        <w:t xml:space="preserve"> тыс. рублей; 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Решению. »</w:t>
      </w:r>
    </w:p>
    <w:p w:rsidR="0094008A" w:rsidRDefault="0094008A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A76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статьи 1 изложить в новой редакции: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  <w:r w:rsidRPr="0094008A">
        <w:t>«2. Утвердить основные характеристики бюджета Тресоруковского сельского поселения Лискинского муниципального района Воронежской области на 2024 год и на 2025 год: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</w:p>
    <w:p w:rsidR="0094008A" w:rsidRPr="0094008A" w:rsidRDefault="0094008A" w:rsidP="00940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08A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Тресоруковского сельского поселения Лискинского муниципального района Воронежской области:</w:t>
      </w:r>
    </w:p>
    <w:p w:rsidR="0094008A" w:rsidRPr="0094008A" w:rsidRDefault="0094008A" w:rsidP="00940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08A">
        <w:rPr>
          <w:rFonts w:ascii="Times New Roman" w:hAnsi="Times New Roman" w:cs="Times New Roman"/>
          <w:sz w:val="24"/>
          <w:szCs w:val="24"/>
        </w:rPr>
        <w:t xml:space="preserve">- на 2024 год в сумме </w:t>
      </w:r>
      <w:r w:rsidR="007E3D73" w:rsidRPr="007E3D73">
        <w:rPr>
          <w:rFonts w:ascii="Times New Roman" w:hAnsi="Times New Roman" w:cs="Times New Roman"/>
          <w:b/>
          <w:sz w:val="24"/>
          <w:szCs w:val="24"/>
        </w:rPr>
        <w:t>25382,4</w:t>
      </w:r>
      <w:r w:rsidRPr="0094008A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7E3D73" w:rsidRPr="007E3D73">
        <w:rPr>
          <w:rFonts w:ascii="Times New Roman" w:hAnsi="Times New Roman" w:cs="Times New Roman"/>
          <w:b/>
          <w:sz w:val="24"/>
          <w:szCs w:val="24"/>
        </w:rPr>
        <w:t>18304,4</w:t>
      </w:r>
      <w:r w:rsidRPr="0094008A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7E3D73" w:rsidRPr="007E3D73">
        <w:rPr>
          <w:rFonts w:ascii="Times New Roman" w:hAnsi="Times New Roman" w:cs="Times New Roman"/>
          <w:b/>
          <w:sz w:val="24"/>
          <w:szCs w:val="24"/>
        </w:rPr>
        <w:t>3197,0</w:t>
      </w:r>
      <w:r w:rsidRPr="0094008A">
        <w:rPr>
          <w:rFonts w:ascii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 w:rsidRPr="007E3D73">
        <w:rPr>
          <w:rFonts w:ascii="Times New Roman" w:hAnsi="Times New Roman" w:cs="Times New Roman"/>
          <w:b/>
          <w:sz w:val="24"/>
          <w:szCs w:val="24"/>
        </w:rPr>
        <w:t>15107,4</w:t>
      </w:r>
      <w:r w:rsidRPr="0094008A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  <w:r w:rsidRPr="0094008A">
        <w:t xml:space="preserve">- на 2025 год в сумме </w:t>
      </w:r>
      <w:r w:rsidR="007E3D73" w:rsidRPr="007E3D73">
        <w:rPr>
          <w:b/>
        </w:rPr>
        <w:t>26495,3</w:t>
      </w:r>
      <w:r w:rsidRPr="0094008A">
        <w:t xml:space="preserve"> тыс. рублей, в том числе объём безвозмездных поступлений в сумме </w:t>
      </w:r>
      <w:r w:rsidR="004024D9" w:rsidRPr="004024D9">
        <w:rPr>
          <w:b/>
        </w:rPr>
        <w:t>19361,3</w:t>
      </w:r>
      <w:r w:rsidRPr="0094008A">
        <w:t xml:space="preserve"> тыс. руб., из них объём межбюджетных трансфертов, получаемых из областного бюджета в сумме </w:t>
      </w:r>
      <w:r w:rsidR="004024D9" w:rsidRPr="004024D9">
        <w:rPr>
          <w:b/>
        </w:rPr>
        <w:t>2511,1</w:t>
      </w:r>
      <w:r w:rsidRPr="0094008A">
        <w:t xml:space="preserve"> тыс. рублей, из районного бюджета в сумме </w:t>
      </w:r>
      <w:r w:rsidRPr="004024D9">
        <w:rPr>
          <w:b/>
        </w:rPr>
        <w:t>16850,2</w:t>
      </w:r>
      <w:r w:rsidRPr="0094008A">
        <w:t xml:space="preserve"> тыс. рублей;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</w:p>
    <w:p w:rsidR="0094008A" w:rsidRPr="0094008A" w:rsidRDefault="0094008A" w:rsidP="0094008A">
      <w:pPr>
        <w:pStyle w:val="a9"/>
        <w:ind w:firstLine="709"/>
        <w:contextualSpacing/>
        <w:jc w:val="both"/>
      </w:pPr>
      <w:r w:rsidRPr="0094008A">
        <w:t>2) общий объем расходов бюджета Тресоруковского сельского поселения Лискинского муниципального района Воронежской области :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  <w:r w:rsidRPr="0094008A">
        <w:t xml:space="preserve">- на 2024 год в сумме </w:t>
      </w:r>
      <w:r w:rsidR="004024D9" w:rsidRPr="004024D9">
        <w:rPr>
          <w:b/>
        </w:rPr>
        <w:t>25524,0</w:t>
      </w:r>
      <w:r w:rsidRPr="0094008A">
        <w:t xml:space="preserve"> тыс. рублей, в том числе условно утвержденные расходы в сумме </w:t>
      </w:r>
      <w:r w:rsidRPr="004024D9">
        <w:rPr>
          <w:b/>
        </w:rPr>
        <w:t>441,0</w:t>
      </w:r>
      <w:r w:rsidRPr="0094008A">
        <w:t xml:space="preserve"> тыс. рублей,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  <w:r w:rsidRPr="0094008A">
        <w:t xml:space="preserve">- на 2025 год в сумме </w:t>
      </w:r>
      <w:r w:rsidRPr="004024D9">
        <w:rPr>
          <w:b/>
        </w:rPr>
        <w:t>266</w:t>
      </w:r>
      <w:r w:rsidR="004024D9" w:rsidRPr="004024D9">
        <w:rPr>
          <w:b/>
        </w:rPr>
        <w:t>38</w:t>
      </w:r>
      <w:r w:rsidRPr="004024D9">
        <w:rPr>
          <w:b/>
        </w:rPr>
        <w:t>,</w:t>
      </w:r>
      <w:r w:rsidR="004024D9" w:rsidRPr="004024D9">
        <w:rPr>
          <w:b/>
        </w:rPr>
        <w:t>0</w:t>
      </w:r>
      <w:r w:rsidRPr="0094008A">
        <w:t xml:space="preserve"> тыс. рублей, в том числе условно утвержденные расходы в сумме </w:t>
      </w:r>
      <w:r w:rsidRPr="004024D9">
        <w:rPr>
          <w:b/>
        </w:rPr>
        <w:t>924,0</w:t>
      </w:r>
      <w:r w:rsidRPr="0094008A">
        <w:t xml:space="preserve"> тыс. рублей;</w:t>
      </w:r>
    </w:p>
    <w:p w:rsidR="0094008A" w:rsidRPr="0094008A" w:rsidRDefault="0094008A" w:rsidP="0094008A">
      <w:pPr>
        <w:pStyle w:val="a9"/>
        <w:ind w:firstLine="709"/>
        <w:contextualSpacing/>
        <w:jc w:val="both"/>
      </w:pPr>
      <w:r w:rsidRPr="0094008A">
        <w:t xml:space="preserve">3) прогнозируемый дефицит бюджета Тресоруковского сельского поселения Лискинского муниципального района Воронежской области на 2024 год в сумме </w:t>
      </w:r>
      <w:r w:rsidRPr="004024D9">
        <w:rPr>
          <w:b/>
        </w:rPr>
        <w:t>141,6</w:t>
      </w:r>
      <w:r w:rsidRPr="0094008A">
        <w:t xml:space="preserve"> тыс. рублей и на 2025 год в сумме </w:t>
      </w:r>
      <w:r w:rsidRPr="004024D9">
        <w:rPr>
          <w:b/>
        </w:rPr>
        <w:t>142,7</w:t>
      </w:r>
      <w:r w:rsidRPr="0094008A">
        <w:t xml:space="preserve"> тыс. рублей.»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94008A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 w:rsidR="0094008A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</w:t>
      </w:r>
      <w:r w:rsidR="004A4062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A4062"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94008A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94008A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94008A">
        <w:rPr>
          <w:rFonts w:ascii="Times New Roman" w:hAnsi="Times New Roman" w:cs="Times New Roman"/>
          <w:sz w:val="24"/>
          <w:szCs w:val="24"/>
        </w:rPr>
        <w:t>7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08A" w:rsidRPr="00803574" w:rsidRDefault="0094008A" w:rsidP="0094008A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3574">
        <w:rPr>
          <w:rFonts w:ascii="Times New Roman" w:hAnsi="Times New Roman" w:cs="Times New Roman"/>
          <w:sz w:val="24"/>
          <w:szCs w:val="24"/>
        </w:rPr>
        <w:t xml:space="preserve">   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4A4062" w:rsidRDefault="003D2CFC" w:rsidP="004A406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4A4062">
        <w:rPr>
          <w:rFonts w:ascii="Times New Roman" w:hAnsi="Times New Roman" w:cs="Times New Roman"/>
          <w:sz w:val="24"/>
          <w:szCs w:val="24"/>
        </w:rPr>
        <w:t>Н.А.Минько</w:t>
      </w: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5673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5673F" w:rsidRPr="00E5673F">
        <w:rPr>
          <w:rFonts w:ascii="Times New Roman" w:eastAsia="Times New Roman" w:hAnsi="Times New Roman" w:cs="Times New Roman"/>
          <w:sz w:val="20"/>
          <w:szCs w:val="20"/>
        </w:rPr>
        <w:t xml:space="preserve"> "09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94008A" w:rsidRPr="00E5673F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E5673F">
        <w:rPr>
          <w:rFonts w:ascii="Times New Roman" w:hAnsi="Times New Roman"/>
          <w:sz w:val="20"/>
          <w:szCs w:val="20"/>
        </w:rPr>
        <w:t xml:space="preserve">3 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E5673F" w:rsidRPr="00E5673F">
        <w:rPr>
          <w:rFonts w:ascii="Times New Roman" w:eastAsia="Times New Roman" w:hAnsi="Times New Roman" w:cs="Times New Roman"/>
          <w:sz w:val="20"/>
          <w:szCs w:val="20"/>
        </w:rPr>
        <w:t>96</w:t>
      </w: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4A4062" w:rsidRDefault="00625788" w:rsidP="004A40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31888,5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D932A6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31888,5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4A406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32928,7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4A406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32928,7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4008A" w:rsidRPr="007E42E7" w:rsidRDefault="00E5673F" w:rsidP="0094008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73F">
        <w:rPr>
          <w:rFonts w:ascii="Times New Roman" w:eastAsia="Times New Roman" w:hAnsi="Times New Roman" w:cs="Times New Roman"/>
          <w:sz w:val="20"/>
          <w:szCs w:val="20"/>
        </w:rPr>
        <w:t xml:space="preserve">от "09 </w:t>
      </w:r>
      <w:r w:rsidR="0094008A" w:rsidRPr="00E5673F">
        <w:rPr>
          <w:rFonts w:ascii="Times New Roman" w:eastAsia="Times New Roman" w:hAnsi="Times New Roman" w:cs="Times New Roman"/>
          <w:sz w:val="20"/>
          <w:szCs w:val="20"/>
        </w:rPr>
        <w:t>" марта 202</w:t>
      </w:r>
      <w:r w:rsidR="0094008A" w:rsidRPr="00E5673F">
        <w:rPr>
          <w:rFonts w:ascii="Times New Roman" w:hAnsi="Times New Roman"/>
          <w:sz w:val="20"/>
          <w:szCs w:val="20"/>
        </w:rPr>
        <w:t xml:space="preserve">3 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>года №96</w:t>
      </w:r>
    </w:p>
    <w:p w:rsidR="003D2CFC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4A4062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31788</w:t>
            </w:r>
            <w:r w:rsidR="00D93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D9172C">
        <w:trPr>
          <w:trHeight w:val="36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24780,5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D9172C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24497,3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063E7E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1841C7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22582,1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9172C" w:rsidP="00D9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13799,1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063E7E" w:rsidRPr="007E42E7" w:rsidRDefault="00063E7E" w:rsidP="00063E7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73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5673F" w:rsidRPr="00E5673F">
        <w:rPr>
          <w:rFonts w:ascii="Times New Roman" w:eastAsia="Times New Roman" w:hAnsi="Times New Roman" w:cs="Times New Roman"/>
          <w:sz w:val="20"/>
          <w:szCs w:val="20"/>
        </w:rPr>
        <w:t xml:space="preserve"> "09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>" марта 202</w:t>
      </w:r>
      <w:r w:rsidRPr="00E5673F">
        <w:rPr>
          <w:rFonts w:ascii="Times New Roman" w:hAnsi="Times New Roman"/>
          <w:sz w:val="20"/>
          <w:szCs w:val="20"/>
        </w:rPr>
        <w:t xml:space="preserve">3 </w:t>
      </w:r>
      <w:r w:rsidR="00E5673F" w:rsidRPr="00E5673F">
        <w:rPr>
          <w:rFonts w:ascii="Times New Roman" w:eastAsia="Times New Roman" w:hAnsi="Times New Roman" w:cs="Times New Roman"/>
          <w:sz w:val="20"/>
          <w:szCs w:val="20"/>
        </w:rPr>
        <w:t>года №96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B561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31928</w:t>
            </w:r>
            <w:r w:rsidR="00D8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6B561C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31928</w:t>
            </w:r>
            <w:r w:rsidR="00D8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424737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7972,6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73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EB2C8B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424737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7">
              <w:rPr>
                <w:rFonts w:ascii="Times New Roman" w:hAnsi="Times New Roman" w:cs="Times New Roman"/>
                <w:sz w:val="24"/>
                <w:szCs w:val="24"/>
              </w:rPr>
              <w:t>2296,1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063E7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2159,1                             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63E7E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63E7E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63E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63E7E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63E7E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35B08"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424737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424737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42473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931858" w:rsidRPr="006B73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473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E91124" w:rsidRDefault="0042473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Default="0042473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1D5B8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B561C"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61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  <w:r w:rsidR="00735B0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6B7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B73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739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Pr="0021374D" w:rsidRDefault="006B739D" w:rsidP="006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561C" w:rsidRDefault="006B561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4008A" w:rsidRPr="007E42E7" w:rsidRDefault="00E5673F" w:rsidP="0094008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73F">
        <w:rPr>
          <w:rFonts w:ascii="Times New Roman" w:eastAsia="Times New Roman" w:hAnsi="Times New Roman" w:cs="Times New Roman"/>
          <w:sz w:val="20"/>
          <w:szCs w:val="20"/>
        </w:rPr>
        <w:t>от "09</w:t>
      </w:r>
      <w:r w:rsidR="0094008A" w:rsidRPr="00E5673F">
        <w:rPr>
          <w:rFonts w:ascii="Times New Roman" w:eastAsia="Times New Roman" w:hAnsi="Times New Roman" w:cs="Times New Roman"/>
          <w:sz w:val="20"/>
          <w:szCs w:val="20"/>
        </w:rPr>
        <w:t>" марта 202</w:t>
      </w:r>
      <w:r w:rsidR="0094008A" w:rsidRPr="00E5673F">
        <w:rPr>
          <w:rFonts w:ascii="Times New Roman" w:hAnsi="Times New Roman"/>
          <w:sz w:val="20"/>
          <w:szCs w:val="20"/>
        </w:rPr>
        <w:t xml:space="preserve">3 </w:t>
      </w:r>
      <w:r w:rsidR="0094008A" w:rsidRPr="00E5673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>ода №96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6B561C" w:rsidRPr="000C75B1" w:rsidTr="006B561C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B561C" w:rsidRPr="000C75B1" w:rsidTr="006B561C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561C" w:rsidRPr="002E5CCD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31928,7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6B561C" w:rsidRPr="002A513F" w:rsidTr="006B561C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7972,6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6B561C" w:rsidRPr="000C75B1" w:rsidTr="006B561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73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B561C" w:rsidRPr="000C75B1" w:rsidTr="006B561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B561C" w:rsidRPr="000C75B1" w:rsidTr="006B561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B561C" w:rsidRPr="000C75B1" w:rsidTr="006B561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B561C" w:rsidRPr="000C75B1" w:rsidTr="006B561C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A02B26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B561C" w:rsidRPr="000C75B1" w:rsidTr="006B561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737">
              <w:rPr>
                <w:rFonts w:ascii="Times New Roman" w:hAnsi="Times New Roman" w:cs="Times New Roman"/>
                <w:sz w:val="24"/>
                <w:szCs w:val="24"/>
              </w:rPr>
              <w:t>2296,1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6B561C" w:rsidRPr="000C75B1" w:rsidTr="006B561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6B561C" w:rsidRPr="000C75B1" w:rsidTr="006B561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2159,1                                               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6B561C" w:rsidRPr="000C75B1" w:rsidTr="006B561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6B561C" w:rsidRPr="000C75B1" w:rsidTr="006B561C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0C75B1" w:rsidTr="006B561C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561C" w:rsidRPr="00717404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09141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6B561C" w:rsidRPr="00240722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6B561C" w:rsidRPr="000C75B1" w:rsidTr="006B561C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6B561C" w:rsidRPr="000C75B1" w:rsidTr="006B561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6B561C" w:rsidRPr="000C75B1" w:rsidTr="006B561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B561C" w:rsidRPr="000C75B1" w:rsidTr="006B561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B561C" w:rsidRPr="000C75B1" w:rsidTr="006B561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B561C" w:rsidRPr="000C75B1" w:rsidTr="006B561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B561C" w:rsidRPr="00AC4199" w:rsidTr="006B561C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11449,2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6B561C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6B561C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561C" w:rsidRPr="00F33BF5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6B561C" w:rsidRPr="00F33BF5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B76357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F33BF5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B561C" w:rsidRPr="0092015A" w:rsidTr="006B561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6B561C" w:rsidRPr="00B71719" w:rsidTr="006B561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B561C" w:rsidRPr="00B71719" w:rsidTr="006B561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B561C" w:rsidRPr="00B71719" w:rsidTr="006B561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B561C" w:rsidRPr="00B71719" w:rsidTr="006B561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B561C" w:rsidRPr="00B71719" w:rsidTr="006B561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6B739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6B739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6B739D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B561C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6B561C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5F3FD5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EA2B84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EA2B84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EA2B84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E91124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5F3FD5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5F3FD5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5F3FD5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5F3FD5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5F3FD5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EA2B84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EA2B84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EA2B84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EA2B84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B561C" w:rsidRPr="00137876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21374D" w:rsidRDefault="006B561C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B561C" w:rsidRPr="003E3C79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6B561C" w:rsidRPr="004F6B05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31858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6B561C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6B561C" w:rsidRPr="000C75B1" w:rsidTr="006B561C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561C" w:rsidRPr="002A513F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B76357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561C" w:rsidRPr="000C75B1" w:rsidTr="006B561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561C" w:rsidRPr="000C75B1" w:rsidTr="006B561C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9725BA" w:rsidRDefault="006B561C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561C" w:rsidRDefault="006B561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561C" w:rsidRDefault="006B561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FD" w:rsidRDefault="007676FD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4008A" w:rsidRPr="007E42E7" w:rsidRDefault="00E5673F" w:rsidP="0094008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73F">
        <w:rPr>
          <w:rFonts w:ascii="Times New Roman" w:eastAsia="Times New Roman" w:hAnsi="Times New Roman" w:cs="Times New Roman"/>
          <w:sz w:val="20"/>
          <w:szCs w:val="20"/>
        </w:rPr>
        <w:t>от "09</w:t>
      </w:r>
      <w:r w:rsidR="0094008A" w:rsidRPr="00E5673F">
        <w:rPr>
          <w:rFonts w:ascii="Times New Roman" w:eastAsia="Times New Roman" w:hAnsi="Times New Roman" w:cs="Times New Roman"/>
          <w:sz w:val="20"/>
          <w:szCs w:val="20"/>
        </w:rPr>
        <w:t>" марта 202</w:t>
      </w:r>
      <w:r w:rsidR="0094008A" w:rsidRPr="00E5673F">
        <w:rPr>
          <w:rFonts w:ascii="Times New Roman" w:hAnsi="Times New Roman"/>
          <w:sz w:val="20"/>
          <w:szCs w:val="20"/>
        </w:rPr>
        <w:t xml:space="preserve">3 </w:t>
      </w:r>
      <w:r w:rsidRPr="00E5673F">
        <w:rPr>
          <w:rFonts w:ascii="Times New Roman" w:eastAsia="Times New Roman" w:hAnsi="Times New Roman" w:cs="Times New Roman"/>
          <w:sz w:val="20"/>
          <w:szCs w:val="20"/>
        </w:rPr>
        <w:t>года №96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EB066E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27989,7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6B561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4277</w:t>
            </w:r>
            <w:r w:rsidR="0015398D" w:rsidRPr="00E56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6B561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4277</w:t>
            </w:r>
            <w:r w:rsidR="0015398D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6B561C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25F7B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B55A2C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F713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2418,6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2656,4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5F7B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E91124"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42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10750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10750"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10750"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C59">
              <w:rPr>
                <w:rFonts w:ascii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7B" w:rsidRDefault="00425F7B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7B" w:rsidRPr="007E42E7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1C784F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25F7B" w:rsidRPr="007E42E7" w:rsidRDefault="00425F7B" w:rsidP="00425F7B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25F7B" w:rsidRPr="007E42E7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25F7B" w:rsidRPr="007E42E7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7E42E7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25F7B" w:rsidRPr="007E42E7" w:rsidRDefault="001C784F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784F">
        <w:rPr>
          <w:rFonts w:ascii="Times New Roman" w:eastAsia="Times New Roman" w:hAnsi="Times New Roman" w:cs="Times New Roman"/>
          <w:sz w:val="20"/>
          <w:szCs w:val="20"/>
        </w:rPr>
        <w:t>от "09</w:t>
      </w:r>
      <w:r w:rsidR="00425F7B" w:rsidRPr="001C784F">
        <w:rPr>
          <w:rFonts w:ascii="Times New Roman" w:eastAsia="Times New Roman" w:hAnsi="Times New Roman" w:cs="Times New Roman"/>
          <w:sz w:val="20"/>
          <w:szCs w:val="20"/>
        </w:rPr>
        <w:t>" марта 202</w:t>
      </w:r>
      <w:r w:rsidR="00425F7B" w:rsidRPr="001C784F">
        <w:rPr>
          <w:rFonts w:ascii="Times New Roman" w:hAnsi="Times New Roman"/>
          <w:sz w:val="20"/>
          <w:szCs w:val="20"/>
        </w:rPr>
        <w:t xml:space="preserve">3 </w:t>
      </w:r>
      <w:r w:rsidRPr="001C784F">
        <w:rPr>
          <w:rFonts w:ascii="Times New Roman" w:eastAsia="Times New Roman" w:hAnsi="Times New Roman" w:cs="Times New Roman"/>
          <w:sz w:val="20"/>
          <w:szCs w:val="20"/>
        </w:rPr>
        <w:t>года №96</w:t>
      </w:r>
    </w:p>
    <w:p w:rsidR="00425F7B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Pr="009B0BF0" w:rsidRDefault="001C784F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425F7B" w:rsidRPr="009B0BF0" w:rsidRDefault="00425F7B" w:rsidP="00425F7B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25F7B" w:rsidRPr="000C75B1" w:rsidRDefault="00425F7B" w:rsidP="00425F7B">
      <w:pPr>
        <w:pStyle w:val="a9"/>
        <w:ind w:left="4536"/>
        <w:contextualSpacing/>
        <w:jc w:val="both"/>
      </w:pPr>
    </w:p>
    <w:p w:rsidR="00425F7B" w:rsidRPr="000C75B1" w:rsidRDefault="00425F7B" w:rsidP="00425F7B">
      <w:pPr>
        <w:pStyle w:val="af0"/>
        <w:tabs>
          <w:tab w:val="left" w:pos="6090"/>
        </w:tabs>
        <w:spacing w:after="0"/>
        <w:ind w:firstLine="709"/>
        <w:contextualSpacing/>
      </w:pPr>
    </w:p>
    <w:p w:rsidR="00425F7B" w:rsidRDefault="00425F7B" w:rsidP="00425F7B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Дорожный фонд Тресоруковского сельского поселения </w:t>
      </w:r>
    </w:p>
    <w:p w:rsidR="00425F7B" w:rsidRDefault="00425F7B" w:rsidP="00425F7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B0F1D">
        <w:rPr>
          <w:rFonts w:ascii="Times New Roman" w:hAnsi="Times New Roman"/>
          <w:b/>
        </w:rPr>
        <w:t>Лискинского муниципального района</w:t>
      </w:r>
      <w:r>
        <w:rPr>
          <w:rFonts w:ascii="Times New Roman" w:hAnsi="Times New Roman"/>
          <w:b/>
        </w:rPr>
        <w:t xml:space="preserve"> </w:t>
      </w:r>
      <w:r w:rsidRPr="00140206">
        <w:rPr>
          <w:rFonts w:ascii="Times New Roman" w:hAnsi="Times New Roman"/>
          <w:b/>
          <w:bCs/>
        </w:rPr>
        <w:t>Воронежской области</w:t>
      </w:r>
    </w:p>
    <w:p w:rsidR="00425F7B" w:rsidRPr="007E3D73" w:rsidRDefault="00425F7B" w:rsidP="007E3D73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2023</w:t>
      </w:r>
      <w:r w:rsidRPr="00CB0F1D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2024</w:t>
      </w:r>
      <w:r w:rsidRPr="00CB0F1D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2025</w:t>
      </w:r>
      <w:r w:rsidRPr="00CB0F1D">
        <w:rPr>
          <w:rFonts w:ascii="Times New Roman" w:hAnsi="Times New Roman"/>
          <w:b/>
        </w:rPr>
        <w:t xml:space="preserve"> годов.</w:t>
      </w:r>
    </w:p>
    <w:p w:rsidR="00425F7B" w:rsidRPr="000C75B1" w:rsidRDefault="00425F7B" w:rsidP="00425F7B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7E3D73" w:rsidRPr="00863CA9" w:rsidTr="00CB317C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11338,2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7E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1C7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08A" w:rsidRPr="00786063" w:rsidRDefault="0094008A" w:rsidP="001C7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4008A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533F8"/>
    <w:rsid w:val="00063E7E"/>
    <w:rsid w:val="000820A5"/>
    <w:rsid w:val="00090A43"/>
    <w:rsid w:val="000910AA"/>
    <w:rsid w:val="0009141D"/>
    <w:rsid w:val="000A7FED"/>
    <w:rsid w:val="000C008A"/>
    <w:rsid w:val="000F0C03"/>
    <w:rsid w:val="0010384D"/>
    <w:rsid w:val="00137876"/>
    <w:rsid w:val="0015398D"/>
    <w:rsid w:val="00155050"/>
    <w:rsid w:val="001653E5"/>
    <w:rsid w:val="001673B1"/>
    <w:rsid w:val="0017577D"/>
    <w:rsid w:val="001841C7"/>
    <w:rsid w:val="00184430"/>
    <w:rsid w:val="00190C66"/>
    <w:rsid w:val="001B50F4"/>
    <w:rsid w:val="001C784F"/>
    <w:rsid w:val="001D5B87"/>
    <w:rsid w:val="001E09B2"/>
    <w:rsid w:val="001F017A"/>
    <w:rsid w:val="001F78DB"/>
    <w:rsid w:val="0020086D"/>
    <w:rsid w:val="00206C59"/>
    <w:rsid w:val="0021346C"/>
    <w:rsid w:val="0023130F"/>
    <w:rsid w:val="00262C5B"/>
    <w:rsid w:val="002B424E"/>
    <w:rsid w:val="002D5035"/>
    <w:rsid w:val="002E5512"/>
    <w:rsid w:val="002E7953"/>
    <w:rsid w:val="002F4FF4"/>
    <w:rsid w:val="00306A32"/>
    <w:rsid w:val="003225DF"/>
    <w:rsid w:val="00323D7D"/>
    <w:rsid w:val="003257BE"/>
    <w:rsid w:val="00342F52"/>
    <w:rsid w:val="00345315"/>
    <w:rsid w:val="00367572"/>
    <w:rsid w:val="00383A29"/>
    <w:rsid w:val="003A03D4"/>
    <w:rsid w:val="003A3D0E"/>
    <w:rsid w:val="003D2CFC"/>
    <w:rsid w:val="003D6541"/>
    <w:rsid w:val="003E1768"/>
    <w:rsid w:val="003F3E50"/>
    <w:rsid w:val="004024D9"/>
    <w:rsid w:val="0041381D"/>
    <w:rsid w:val="00420DBA"/>
    <w:rsid w:val="00424737"/>
    <w:rsid w:val="00425F7B"/>
    <w:rsid w:val="004534D3"/>
    <w:rsid w:val="004536A7"/>
    <w:rsid w:val="00464F61"/>
    <w:rsid w:val="004A35A3"/>
    <w:rsid w:val="004A3A95"/>
    <w:rsid w:val="004A4062"/>
    <w:rsid w:val="004A7353"/>
    <w:rsid w:val="004B53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12DE9"/>
    <w:rsid w:val="00625788"/>
    <w:rsid w:val="00626779"/>
    <w:rsid w:val="00633524"/>
    <w:rsid w:val="0064038D"/>
    <w:rsid w:val="006A20EB"/>
    <w:rsid w:val="006A2305"/>
    <w:rsid w:val="006A7DFE"/>
    <w:rsid w:val="006B561C"/>
    <w:rsid w:val="006B739D"/>
    <w:rsid w:val="006F5C33"/>
    <w:rsid w:val="00707B94"/>
    <w:rsid w:val="00720093"/>
    <w:rsid w:val="0073512D"/>
    <w:rsid w:val="00735B08"/>
    <w:rsid w:val="00735D39"/>
    <w:rsid w:val="007375E7"/>
    <w:rsid w:val="00743F31"/>
    <w:rsid w:val="007443D4"/>
    <w:rsid w:val="007562FF"/>
    <w:rsid w:val="0075656B"/>
    <w:rsid w:val="007676FD"/>
    <w:rsid w:val="00786063"/>
    <w:rsid w:val="007D2868"/>
    <w:rsid w:val="007E3D7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A65D7"/>
    <w:rsid w:val="008F04C5"/>
    <w:rsid w:val="009011E2"/>
    <w:rsid w:val="00912873"/>
    <w:rsid w:val="009167B2"/>
    <w:rsid w:val="0092554E"/>
    <w:rsid w:val="00931858"/>
    <w:rsid w:val="009333C2"/>
    <w:rsid w:val="0094008A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A02B26"/>
    <w:rsid w:val="00A0632E"/>
    <w:rsid w:val="00A336D3"/>
    <w:rsid w:val="00A33B4E"/>
    <w:rsid w:val="00A811C1"/>
    <w:rsid w:val="00A84D0D"/>
    <w:rsid w:val="00A96326"/>
    <w:rsid w:val="00AB65B1"/>
    <w:rsid w:val="00AC50EB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964B5"/>
    <w:rsid w:val="00C97F72"/>
    <w:rsid w:val="00CB04AA"/>
    <w:rsid w:val="00CB317C"/>
    <w:rsid w:val="00CD30C1"/>
    <w:rsid w:val="00CD615D"/>
    <w:rsid w:val="00CF04E7"/>
    <w:rsid w:val="00CF3A72"/>
    <w:rsid w:val="00D0579F"/>
    <w:rsid w:val="00D51806"/>
    <w:rsid w:val="00D71A49"/>
    <w:rsid w:val="00D864FC"/>
    <w:rsid w:val="00D9172C"/>
    <w:rsid w:val="00D932A6"/>
    <w:rsid w:val="00DA145A"/>
    <w:rsid w:val="00DA2C38"/>
    <w:rsid w:val="00DB5E9C"/>
    <w:rsid w:val="00DD26E6"/>
    <w:rsid w:val="00DE0B63"/>
    <w:rsid w:val="00DF0EB2"/>
    <w:rsid w:val="00DF6B8B"/>
    <w:rsid w:val="00E02402"/>
    <w:rsid w:val="00E10F30"/>
    <w:rsid w:val="00E31F29"/>
    <w:rsid w:val="00E44A55"/>
    <w:rsid w:val="00E55430"/>
    <w:rsid w:val="00E557FD"/>
    <w:rsid w:val="00E5673F"/>
    <w:rsid w:val="00E67BB9"/>
    <w:rsid w:val="00E7048B"/>
    <w:rsid w:val="00E767D2"/>
    <w:rsid w:val="00E815A8"/>
    <w:rsid w:val="00E84E99"/>
    <w:rsid w:val="00E91124"/>
    <w:rsid w:val="00E95641"/>
    <w:rsid w:val="00EA20A2"/>
    <w:rsid w:val="00EA2B84"/>
    <w:rsid w:val="00EB066E"/>
    <w:rsid w:val="00EB2C8B"/>
    <w:rsid w:val="00EB40D8"/>
    <w:rsid w:val="00EB5A6C"/>
    <w:rsid w:val="00ED00BF"/>
    <w:rsid w:val="00ED31A5"/>
    <w:rsid w:val="00EE5D00"/>
    <w:rsid w:val="00F02EDC"/>
    <w:rsid w:val="00F16C86"/>
    <w:rsid w:val="00F17956"/>
    <w:rsid w:val="00F4724F"/>
    <w:rsid w:val="00F50F73"/>
    <w:rsid w:val="00F71348"/>
    <w:rsid w:val="00F74658"/>
    <w:rsid w:val="00FA597B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2100-9582-409D-AC6F-53061B0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10839</Words>
  <Characters>61784</Characters>
  <Application>Microsoft Office Word</Application>
  <DocSecurity>0</DocSecurity>
  <Lines>514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поселения  Лискинского муниципального</vt:lpstr>
      <vt:lpstr>    района Воронежской области на 2023 год  </vt:lpstr>
      <vt:lpstr>    и на плановый период 2024 и 2025годов» </vt:lpstr>
      <vt:lpstr>    </vt:lpstr>
      <vt:lpstr>    </vt:lpstr>
    </vt:vector>
  </TitlesOfParts>
  <Company>Microsoft</Company>
  <LinksUpToDate>false</LinksUpToDate>
  <CharactersWithSpaces>72479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4</cp:revision>
  <cp:lastPrinted>2022-03-18T05:33:00Z</cp:lastPrinted>
  <dcterms:created xsi:type="dcterms:W3CDTF">2023-03-15T11:54:00Z</dcterms:created>
  <dcterms:modified xsi:type="dcterms:W3CDTF">2023-03-17T13:23:00Z</dcterms:modified>
</cp:coreProperties>
</file>