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54" w:rsidRPr="00B14F6D" w:rsidRDefault="00726A54" w:rsidP="00726A54">
      <w:pPr>
        <w:pStyle w:val="1"/>
        <w:spacing w:line="276" w:lineRule="auto"/>
        <w:rPr>
          <w:rFonts w:ascii="Times New Roman" w:hAnsi="Times New Roman" w:cs="Times New Roman"/>
          <w:sz w:val="28"/>
        </w:rPr>
      </w:pPr>
    </w:p>
    <w:p w:rsidR="00726A54" w:rsidRPr="00B14F6D" w:rsidRDefault="00726A54" w:rsidP="00726A54">
      <w:pPr>
        <w:pStyle w:val="1"/>
        <w:spacing w:line="276" w:lineRule="auto"/>
        <w:rPr>
          <w:rFonts w:ascii="Times New Roman" w:hAnsi="Times New Roman" w:cs="Times New Roman"/>
          <w:sz w:val="28"/>
        </w:rPr>
      </w:pPr>
      <w:r w:rsidRPr="00B14F6D">
        <w:rPr>
          <w:rFonts w:ascii="Times New Roman" w:hAnsi="Times New Roman" w:cs="Times New Roman"/>
          <w:sz w:val="28"/>
        </w:rPr>
        <w:t xml:space="preserve">АДМИНИСТРАЦИЯ </w:t>
      </w:r>
    </w:p>
    <w:p w:rsidR="00726A54" w:rsidRPr="00B14F6D" w:rsidRDefault="00726A54" w:rsidP="00726A54">
      <w:pPr>
        <w:pStyle w:val="1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ТРЕСОРУКОВСКОГО</w:t>
      </w:r>
      <w:r w:rsidRPr="00B14F6D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726A54" w:rsidRPr="00B14F6D" w:rsidRDefault="00726A54" w:rsidP="00726A54">
      <w:pPr>
        <w:pStyle w:val="1"/>
        <w:spacing w:line="276" w:lineRule="auto"/>
        <w:rPr>
          <w:rFonts w:ascii="Times New Roman" w:hAnsi="Times New Roman" w:cs="Times New Roman"/>
          <w:sz w:val="28"/>
        </w:rPr>
      </w:pPr>
      <w:r w:rsidRPr="00B14F6D">
        <w:rPr>
          <w:rFonts w:ascii="Times New Roman" w:hAnsi="Times New Roman" w:cs="Times New Roman"/>
          <w:sz w:val="28"/>
        </w:rPr>
        <w:t xml:space="preserve">ЛИСКИНСКОГО МУНИЦИПАЛЬНОГО РАЙОНА </w:t>
      </w:r>
    </w:p>
    <w:p w:rsidR="00726A54" w:rsidRPr="00B14F6D" w:rsidRDefault="00726A54" w:rsidP="00726A54">
      <w:pPr>
        <w:pStyle w:val="1"/>
        <w:spacing w:line="276" w:lineRule="auto"/>
        <w:rPr>
          <w:rFonts w:ascii="Times New Roman" w:hAnsi="Times New Roman" w:cs="Times New Roman"/>
          <w:sz w:val="28"/>
        </w:rPr>
      </w:pPr>
    </w:p>
    <w:p w:rsidR="00726A54" w:rsidRPr="00B14F6D" w:rsidRDefault="0020452C" w:rsidP="00726A54">
      <w:pPr>
        <w:pStyle w:val="1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726A54" w:rsidRPr="00B14F6D">
        <w:rPr>
          <w:rFonts w:ascii="Times New Roman" w:hAnsi="Times New Roman" w:cs="Times New Roman"/>
          <w:sz w:val="28"/>
        </w:rPr>
        <w:t>П</w:t>
      </w:r>
      <w:proofErr w:type="gramEnd"/>
      <w:r w:rsidR="00726A54" w:rsidRPr="00B14F6D"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726A54" w:rsidRPr="00B14F6D" w:rsidRDefault="00726A54" w:rsidP="00726A54">
      <w:pPr>
        <w:pStyle w:val="1"/>
        <w:spacing w:line="276" w:lineRule="auto"/>
        <w:rPr>
          <w:rFonts w:ascii="Times New Roman" w:hAnsi="Times New Roman" w:cs="Times New Roman"/>
          <w:sz w:val="28"/>
        </w:rPr>
      </w:pPr>
    </w:p>
    <w:p w:rsidR="00726A54" w:rsidRPr="00B14F6D" w:rsidRDefault="00726A54" w:rsidP="00726A54">
      <w:pPr>
        <w:pStyle w:val="2"/>
        <w:spacing w:line="276" w:lineRule="auto"/>
        <w:rPr>
          <w:rFonts w:ascii="Times New Roman" w:hAnsi="Times New Roman" w:cs="Times New Roman"/>
          <w:sz w:val="28"/>
        </w:rPr>
      </w:pPr>
      <w:r w:rsidRPr="00B14F6D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12 августа</w:t>
      </w:r>
      <w:r w:rsidRPr="00B14F6D">
        <w:rPr>
          <w:rFonts w:ascii="Times New Roman" w:hAnsi="Times New Roman" w:cs="Times New Roman"/>
          <w:sz w:val="28"/>
        </w:rPr>
        <w:t xml:space="preserve"> 2015 г. </w:t>
      </w:r>
      <w:r>
        <w:rPr>
          <w:rFonts w:ascii="Times New Roman" w:hAnsi="Times New Roman" w:cs="Times New Roman"/>
          <w:sz w:val="28"/>
        </w:rPr>
        <w:t xml:space="preserve"> </w:t>
      </w:r>
      <w:r w:rsidRPr="00B14F6D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96</w:t>
      </w:r>
      <w:r w:rsidRPr="00B14F6D">
        <w:rPr>
          <w:rFonts w:ascii="Times New Roman" w:hAnsi="Times New Roman" w:cs="Times New Roman"/>
          <w:sz w:val="28"/>
        </w:rPr>
        <w:t xml:space="preserve">         </w:t>
      </w:r>
    </w:p>
    <w:p w:rsidR="00726A54" w:rsidRPr="00B14F6D" w:rsidRDefault="00726A54" w:rsidP="00726A54">
      <w:pPr>
        <w:pStyle w:val="2"/>
        <w:spacing w:line="276" w:lineRule="auto"/>
        <w:rPr>
          <w:rFonts w:ascii="Times New Roman" w:hAnsi="Times New Roman" w:cs="Times New Roman"/>
          <w:sz w:val="28"/>
        </w:rPr>
      </w:pPr>
    </w:p>
    <w:p w:rsidR="00726A54" w:rsidRPr="00B14F6D" w:rsidRDefault="00726A54" w:rsidP="00726A54">
      <w:pPr>
        <w:pStyle w:val="2"/>
        <w:spacing w:line="276" w:lineRule="auto"/>
        <w:rPr>
          <w:rFonts w:ascii="Times New Roman" w:hAnsi="Times New Roman" w:cs="Times New Roman"/>
          <w:sz w:val="28"/>
        </w:rPr>
      </w:pPr>
      <w:r w:rsidRPr="00B14F6D">
        <w:rPr>
          <w:rFonts w:ascii="Times New Roman" w:hAnsi="Times New Roman" w:cs="Times New Roman"/>
          <w:sz w:val="28"/>
        </w:rPr>
        <w:t xml:space="preserve">О порядке формирования муниципального задания в отношении муниципальных учреждений </w:t>
      </w:r>
      <w:proofErr w:type="spellStart"/>
      <w:r>
        <w:rPr>
          <w:rFonts w:ascii="Times New Roman" w:hAnsi="Times New Roman" w:cs="Times New Roman"/>
          <w:sz w:val="28"/>
        </w:rPr>
        <w:t>Тресоруковского</w:t>
      </w:r>
      <w:proofErr w:type="spellEnd"/>
      <w:r w:rsidRPr="00B14F6D">
        <w:rPr>
          <w:rFonts w:ascii="Times New Roman" w:hAnsi="Times New Roman" w:cs="Times New Roman"/>
          <w:sz w:val="28"/>
        </w:rPr>
        <w:t xml:space="preserve"> сельского поселения Лискинского муниципального района Воронежской области и финансового обеспечения выполнения муниципального задания</w:t>
      </w:r>
    </w:p>
    <w:p w:rsidR="00726A54" w:rsidRPr="00B14F6D" w:rsidRDefault="00726A54" w:rsidP="00726A5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26A54" w:rsidRPr="00B14F6D" w:rsidRDefault="00726A54" w:rsidP="00726A54">
      <w:pPr>
        <w:spacing w:line="276" w:lineRule="auto"/>
        <w:rPr>
          <w:rFonts w:ascii="Times New Roman" w:hAnsi="Times New Roman"/>
          <w:sz w:val="28"/>
          <w:szCs w:val="28"/>
        </w:rPr>
      </w:pPr>
      <w:r w:rsidRPr="00B14F6D">
        <w:rPr>
          <w:rFonts w:ascii="Times New Roman" w:hAnsi="Times New Roman"/>
          <w:sz w:val="28"/>
          <w:szCs w:val="28"/>
        </w:rPr>
        <w:t>В соответ</w:t>
      </w:r>
      <w:r>
        <w:rPr>
          <w:rFonts w:ascii="Times New Roman" w:hAnsi="Times New Roman"/>
          <w:sz w:val="28"/>
          <w:szCs w:val="28"/>
        </w:rPr>
        <w:t>ствии с пунктами 1, 3</w:t>
      </w:r>
      <w:r w:rsidRPr="00B14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14F6D">
        <w:rPr>
          <w:rFonts w:ascii="Times New Roman" w:hAnsi="Times New Roman"/>
          <w:sz w:val="28"/>
          <w:szCs w:val="28"/>
        </w:rPr>
        <w:t xml:space="preserve">4 статьи 69.2 Бюджетного кодекса Российской Федерации и подпунктом 3 пункта 7 статьи 9.2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B14F6D">
          <w:rPr>
            <w:rFonts w:ascii="Times New Roman" w:hAnsi="Times New Roman"/>
            <w:sz w:val="28"/>
            <w:szCs w:val="28"/>
          </w:rPr>
          <w:t>1996 г</w:t>
        </w:r>
      </w:smartTag>
      <w:r w:rsidRPr="00B14F6D">
        <w:rPr>
          <w:rFonts w:ascii="Times New Roman" w:hAnsi="Times New Roman"/>
          <w:sz w:val="28"/>
          <w:szCs w:val="28"/>
        </w:rPr>
        <w:t xml:space="preserve">. № 7-ФЗ «О некоммерческих организациях»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B14F6D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постановляет:</w:t>
      </w:r>
    </w:p>
    <w:p w:rsidR="00726A54" w:rsidRPr="00B14F6D" w:rsidRDefault="00726A54" w:rsidP="00726A5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26A54" w:rsidRPr="00B14F6D" w:rsidRDefault="00726A54" w:rsidP="00726A54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14F6D">
        <w:rPr>
          <w:rFonts w:ascii="Times New Roman" w:hAnsi="Times New Roman"/>
          <w:sz w:val="28"/>
          <w:szCs w:val="28"/>
        </w:rPr>
        <w:t>1. Утвердить Положение о формировании муниципального задания</w:t>
      </w:r>
      <w:r w:rsidRPr="00B14F6D">
        <w:rPr>
          <w:rFonts w:ascii="Times New Roman" w:hAnsi="Times New Roman"/>
          <w:i/>
          <w:sz w:val="28"/>
          <w:szCs w:val="28"/>
        </w:rPr>
        <w:t xml:space="preserve"> </w:t>
      </w:r>
      <w:r w:rsidRPr="00B14F6D">
        <w:rPr>
          <w:rFonts w:ascii="Times New Roman" w:hAnsi="Times New Roman"/>
          <w:sz w:val="28"/>
          <w:szCs w:val="28"/>
        </w:rPr>
        <w:t xml:space="preserve"> в отношении муниципальных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B14F6D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и финансовом обеспечении выполнения муниципального задания согласно приложению 1 настоящего постановления;</w:t>
      </w:r>
    </w:p>
    <w:p w:rsidR="00726A54" w:rsidRPr="007446E8" w:rsidRDefault="00726A54" w:rsidP="00726A54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7446E8">
        <w:rPr>
          <w:rFonts w:ascii="Times New Roman" w:hAnsi="Times New Roman"/>
          <w:sz w:val="28"/>
          <w:szCs w:val="28"/>
        </w:rPr>
        <w:t xml:space="preserve">2.Главному бухгалтеру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7446E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разработать:</w:t>
      </w:r>
    </w:p>
    <w:p w:rsidR="00726A54" w:rsidRPr="00E8021B" w:rsidRDefault="00726A54" w:rsidP="00726A54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E8021B">
        <w:rPr>
          <w:rFonts w:ascii="Times New Roman" w:hAnsi="Times New Roman"/>
          <w:sz w:val="28"/>
          <w:szCs w:val="28"/>
        </w:rPr>
        <w:t xml:space="preserve">- методические рекомендации по расчету нормативных затрат на оказание муниципальными учреждениями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E8021B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муниципальных услуг и нормативных затрат на содержание имущества муниципальных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E8021B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области; </w:t>
      </w:r>
    </w:p>
    <w:p w:rsidR="00726A54" w:rsidRPr="00E8021B" w:rsidRDefault="00726A54" w:rsidP="00726A54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E8021B">
        <w:rPr>
          <w:rFonts w:ascii="Times New Roman" w:hAnsi="Times New Roman"/>
          <w:sz w:val="28"/>
          <w:szCs w:val="28"/>
        </w:rPr>
        <w:lastRenderedPageBreak/>
        <w:t xml:space="preserve">- методические рекомендации по формированию муниципальных заданий муниципальным учреждениям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E8021B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и  </w:t>
      </w:r>
      <w:proofErr w:type="gramStart"/>
      <w:r w:rsidRPr="00E8021B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E8021B">
        <w:rPr>
          <w:rFonts w:ascii="Times New Roman" w:hAnsi="Times New Roman"/>
          <w:sz w:val="28"/>
          <w:szCs w:val="28"/>
        </w:rPr>
        <w:t xml:space="preserve"> их выполнением; </w:t>
      </w:r>
    </w:p>
    <w:p w:rsidR="00726A54" w:rsidRPr="00B14F6D" w:rsidRDefault="00726A54" w:rsidP="00726A54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E8021B">
        <w:rPr>
          <w:rFonts w:ascii="Times New Roman" w:hAnsi="Times New Roman"/>
          <w:sz w:val="28"/>
          <w:szCs w:val="28"/>
        </w:rPr>
        <w:t>- примерную форму соглашения о порядке и условиях  предоставления субсидии на финансовое обеспечение выполнения муниципального задания.</w:t>
      </w:r>
    </w:p>
    <w:p w:rsidR="00726A54" w:rsidRPr="00B14F6D" w:rsidRDefault="00726A54" w:rsidP="00726A54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14F6D">
        <w:rPr>
          <w:rFonts w:ascii="Times New Roman" w:hAnsi="Times New Roman"/>
          <w:sz w:val="28"/>
          <w:szCs w:val="28"/>
        </w:rPr>
        <w:t xml:space="preserve">3.Установить, что структурные подразделения, в ведении которых находятся казенные учреждения 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B14F6D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района, осуществляющая полномочия учредителя бюджетных и автономных учреждений, вправе утвердить показатели качества муниципальной услуги.</w:t>
      </w: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F6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726A54" w:rsidRPr="00B14F6D" w:rsidRDefault="00726A54" w:rsidP="00726A54">
      <w:pPr>
        <w:pStyle w:val="a4"/>
        <w:spacing w:line="276" w:lineRule="auto"/>
        <w:ind w:left="0" w:firstLine="540"/>
        <w:jc w:val="both"/>
        <w:rPr>
          <w:sz w:val="28"/>
          <w:szCs w:val="28"/>
        </w:rPr>
      </w:pPr>
      <w:r w:rsidRPr="00B14F6D">
        <w:rPr>
          <w:sz w:val="28"/>
          <w:szCs w:val="28"/>
        </w:rPr>
        <w:t xml:space="preserve">5.  </w:t>
      </w:r>
      <w:proofErr w:type="gramStart"/>
      <w:r w:rsidRPr="00B14F6D">
        <w:rPr>
          <w:sz w:val="28"/>
          <w:szCs w:val="28"/>
        </w:rPr>
        <w:t>Контроль за</w:t>
      </w:r>
      <w:proofErr w:type="gramEnd"/>
      <w:r w:rsidRPr="00B14F6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3F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Default="00726A54" w:rsidP="00726A54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26A54" w:rsidRDefault="00726A54" w:rsidP="00726A54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26A54" w:rsidRDefault="00726A54" w:rsidP="00726A54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26A54" w:rsidRDefault="00726A54" w:rsidP="00726A54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B14F6D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726A54" w:rsidRPr="00B14F6D" w:rsidRDefault="00726A54" w:rsidP="00726A5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14F6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26A54" w:rsidRDefault="00726A54" w:rsidP="00726A54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B14F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26A54" w:rsidRPr="00B14F6D" w:rsidRDefault="00726A54" w:rsidP="00726A5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B14F6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726A54" w:rsidRPr="00B14F6D" w:rsidRDefault="00726A54" w:rsidP="00726A5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14F6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726A54" w:rsidRPr="00B14F6D" w:rsidRDefault="00726A54" w:rsidP="00726A5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611E9">
        <w:rPr>
          <w:rFonts w:ascii="Times New Roman" w:hAnsi="Times New Roman" w:cs="Times New Roman"/>
          <w:sz w:val="28"/>
          <w:szCs w:val="28"/>
        </w:rPr>
        <w:t xml:space="preserve">от 12 августа </w:t>
      </w:r>
      <w:r w:rsidRPr="00B14F6D">
        <w:rPr>
          <w:rFonts w:ascii="Times New Roman" w:hAnsi="Times New Roman" w:cs="Times New Roman"/>
          <w:sz w:val="28"/>
          <w:szCs w:val="28"/>
        </w:rPr>
        <w:t xml:space="preserve">2015г.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E9">
        <w:rPr>
          <w:rFonts w:ascii="Times New Roman" w:hAnsi="Times New Roman" w:cs="Times New Roman"/>
          <w:sz w:val="28"/>
          <w:szCs w:val="28"/>
        </w:rPr>
        <w:t>№96</w:t>
      </w:r>
    </w:p>
    <w:p w:rsidR="00726A54" w:rsidRPr="00B14F6D" w:rsidRDefault="00726A54" w:rsidP="00726A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F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6A54" w:rsidRPr="00B14F6D" w:rsidRDefault="00726A54" w:rsidP="00726A5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F6D">
        <w:rPr>
          <w:rFonts w:ascii="Times New Roman" w:hAnsi="Times New Roman" w:cs="Times New Roman"/>
          <w:b/>
          <w:sz w:val="28"/>
          <w:szCs w:val="28"/>
        </w:rPr>
        <w:t>о формировании муниципального задания в отношении муниципальных учреждений и финансовом обеспечении выполнения муниципального задания</w:t>
      </w:r>
    </w:p>
    <w:p w:rsidR="00726A54" w:rsidRPr="00B14F6D" w:rsidRDefault="00726A54" w:rsidP="00726A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4F6D">
        <w:rPr>
          <w:rFonts w:ascii="Times New Roman" w:hAnsi="Times New Roman" w:cs="Times New Roman"/>
          <w:sz w:val="28"/>
          <w:szCs w:val="28"/>
        </w:rPr>
        <w:t xml:space="preserve">Настоящее Положение о формировании муниципального задания в отношении муниципальных учреждений и финансовом обеспечении выполнения муниципального задания (далее - Положение) устанавливает порядок формирования и финансового обеспечения выполнения муниципального задания на оказание муниципальных услуг (выполнение работ) (далее - муниципальное задание) бюджетными учреждениями и автономными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B14F6D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района, а также казенными учреждениями, определенными правовыми актами главных распорядителей средств бюджета</w:t>
      </w:r>
      <w:r w:rsidRPr="00862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862E59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862E5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4F6D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казенные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862E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в соответствии с основными видами деятельности, предусмотренными учредительными документами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района, с учетом целей и результатов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>2. Муниципальное задание устанавливает: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>- показатели, характеризующие качество и (или) объем (содержание) оказываемых муниципальных услуг (выполняемых работ);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- порядок </w:t>
      </w:r>
      <w:proofErr w:type="gramStart"/>
      <w:r w:rsidRPr="00B14F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14F6D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задания, в том числе условия и порядок его досрочного прекращения;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>- требования к отчетности об исполнении муниципального задания;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>- категории физических и (или) юридических лиц, являющихся потребителями соответствующих услуг;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lastRenderedPageBreak/>
        <w:t>-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Федерации;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>- порядок оказания соответствующих услуг.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Основные параметры муниципального задания учитываются в составе целевых показателей реализации соответствующих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района.</w:t>
      </w:r>
    </w:p>
    <w:p w:rsidR="00726A54" w:rsidRPr="00B14F6D" w:rsidRDefault="0020452C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anchor="Par147" w:tooltip="Ссылка на текущий документ" w:history="1">
        <w:r w:rsidR="00726A54" w:rsidRPr="00C611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Муниципальное задание</w:t>
        </w:r>
      </w:hyperlink>
      <w:r w:rsidR="00726A54" w:rsidRPr="00B14F6D">
        <w:rPr>
          <w:rFonts w:ascii="Times New Roman" w:hAnsi="Times New Roman" w:cs="Times New Roman"/>
          <w:sz w:val="28"/>
          <w:szCs w:val="28"/>
        </w:rPr>
        <w:t xml:space="preserve"> формируется по форме согласно приложению к настоящему Положению.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задания одновременно на оказание муниципально</w:t>
      </w:r>
      <w:proofErr w:type="gramStart"/>
      <w:r w:rsidRPr="00B14F6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14F6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14F6D">
        <w:rPr>
          <w:rFonts w:ascii="Times New Roman" w:hAnsi="Times New Roman" w:cs="Times New Roman"/>
          <w:sz w:val="28"/>
          <w:szCs w:val="28"/>
        </w:rPr>
        <w:t>) услуги (услуг) и выполнение работы (работ) муниципальное задание формируется из двух частей, каждая из которых должна содержать отдельно требования к оказанию муниципальных(</w:t>
      </w:r>
      <w:proofErr w:type="spellStart"/>
      <w:r w:rsidRPr="00B14F6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14F6D">
        <w:rPr>
          <w:rFonts w:ascii="Times New Roman" w:hAnsi="Times New Roman" w:cs="Times New Roman"/>
          <w:sz w:val="28"/>
          <w:szCs w:val="28"/>
        </w:rPr>
        <w:t>) услуги (услуг) и выполнению работы (работ).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4F6D"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при составлении проекта бюджета </w:t>
      </w:r>
      <w:r w:rsidRPr="000A73F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14F6D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в сроки, установленные ежегодно утверждаемым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 графи</w:t>
      </w:r>
      <w:r>
        <w:rPr>
          <w:rFonts w:ascii="Times New Roman" w:hAnsi="Times New Roman" w:cs="Times New Roman"/>
          <w:sz w:val="28"/>
          <w:szCs w:val="28"/>
        </w:rPr>
        <w:t xml:space="preserve">ком разработки проекта </w:t>
      </w:r>
      <w:r w:rsidRPr="00B14F6D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  <w:proofErr w:type="gramEnd"/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F6D">
        <w:rPr>
          <w:rFonts w:ascii="Times New Roman" w:hAnsi="Times New Roman" w:cs="Times New Roman"/>
          <w:sz w:val="28"/>
          <w:szCs w:val="28"/>
        </w:rPr>
        <w:t xml:space="preserve">Муниципальное задание утверждается в соответствии с объемами бюджетных ассигнований, предусмотренными в Решении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14F6D">
        <w:rPr>
          <w:rFonts w:ascii="Times New Roman" w:hAnsi="Times New Roman" w:cs="Times New Roman"/>
          <w:sz w:val="28"/>
          <w:szCs w:val="28"/>
        </w:rPr>
        <w:t xml:space="preserve">искинского муниципального района о бюджете </w:t>
      </w:r>
      <w:r w:rsidRPr="000A73F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4F6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и доводится до начала финансового года одновременно с информацией об объемах бюджетных ассигнований, предусмотренных в сводной бюджетной росписи на финансовое обеспечение выполнения муниципального задания, до:</w:t>
      </w:r>
      <w:proofErr w:type="gramEnd"/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а) казенных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 - главными распорядителями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4F6D">
        <w:rPr>
          <w:rFonts w:ascii="Times New Roman" w:hAnsi="Times New Roman" w:cs="Times New Roman"/>
          <w:sz w:val="28"/>
          <w:szCs w:val="28"/>
        </w:rPr>
        <w:t xml:space="preserve">, в ведении которых </w:t>
      </w:r>
      <w:r w:rsidRPr="00B14F6D">
        <w:rPr>
          <w:rFonts w:ascii="Times New Roman" w:hAnsi="Times New Roman" w:cs="Times New Roman"/>
          <w:sz w:val="28"/>
          <w:szCs w:val="28"/>
        </w:rPr>
        <w:lastRenderedPageBreak/>
        <w:t xml:space="preserve">находятся казенные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района;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б) бюджетных и автономных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-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района, осуществляющей функции и полномочия учредителя в отношении бюджетных и автономных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 (далее - Администрация).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14F6D">
        <w:rPr>
          <w:rFonts w:ascii="Times New Roman" w:hAnsi="Times New Roman" w:cs="Times New Roman"/>
          <w:sz w:val="28"/>
          <w:szCs w:val="28"/>
        </w:rPr>
        <w:t>Муниципальное задание формируется на основе утвержденного главным распорядителем средств бюджета</w:t>
      </w:r>
      <w:r w:rsidRPr="000A73FE">
        <w:rPr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4F6D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казенные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района, либо Администрацией, ведомственного перечня муниципальных услуг (работ), оказываемых (выполняемых) находящимися в их ведении муниципальными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 в качестве основных видов деятельности.</w:t>
      </w:r>
      <w:proofErr w:type="gramEnd"/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14F6D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для финансового обеспечения выполнения муниципального задания, в муниципальное задание вносятся изменения, которые утверждаются главными распорядителями средств бюджета</w:t>
      </w:r>
      <w:r w:rsidRPr="000A73FE">
        <w:rPr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4F6D">
        <w:rPr>
          <w:rFonts w:ascii="Times New Roman" w:hAnsi="Times New Roman" w:cs="Times New Roman"/>
          <w:sz w:val="28"/>
          <w:szCs w:val="28"/>
        </w:rPr>
        <w:t>, в ведении которых находятся казенные учреждения Воронежской области, либо Администрацией.</w:t>
      </w:r>
      <w:proofErr w:type="gramEnd"/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>Изменение объема субсидии, предоставленной из бюджета</w:t>
      </w:r>
      <w:r w:rsidRPr="000A73FE">
        <w:rPr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4F6D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 на финансовое обеспечение выполнения муниципального задания (далее - субсидия), в течение срока его выполнения, осуществляется только при соответствующем изменении муниципального задания.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>6. Финансовое обеспечение выполнения муниципального задания осуществляется в пределах бюджетных ассигнований, предусмотренных бюджетом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4F6D">
        <w:rPr>
          <w:rFonts w:ascii="Times New Roman" w:hAnsi="Times New Roman" w:cs="Times New Roman"/>
          <w:sz w:val="28"/>
          <w:szCs w:val="28"/>
        </w:rPr>
        <w:t>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7. Финансовое обеспечение выполнения муниципального задания казенным учреждением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B14F6D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осуществляется в соответствии с показателями бюджетной сметы этого учреждения.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14F6D">
        <w:rPr>
          <w:rFonts w:ascii="Times New Roman" w:hAnsi="Times New Roman" w:cs="Times New Roman"/>
          <w:sz w:val="28"/>
          <w:szCs w:val="28"/>
        </w:rPr>
        <w:t>Главные распорядители средств бюджета</w:t>
      </w:r>
      <w:r w:rsidRPr="000A73FE">
        <w:rPr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4F6D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казенные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района, при определении показателей бюджетной сметы вправе использовать нормативные затраты на оказание соответствующих муниципальных услуг и нормативные затраты на содержание имущества, переданного на праве оперативного управления казенному учреждению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района.</w:t>
      </w:r>
      <w:proofErr w:type="gramEnd"/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>Порядок определения указанных затрат и их размеры на очередной финансовый год устанавливается главными распорядителями средств бюджета</w:t>
      </w:r>
      <w:r w:rsidRPr="000A73FE">
        <w:rPr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4F6D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казенные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0A73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района,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главным бухгалтером </w:t>
      </w:r>
      <w:r w:rsidRPr="00B14F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276F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9. Финансовое обеспечение выполнения муниципального задания бюджетным или автономным учреждением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 осуществляется в виде субсидии из бюджета</w:t>
      </w:r>
      <w:r w:rsidRPr="001F7532">
        <w:rPr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4F6D">
        <w:rPr>
          <w:rFonts w:ascii="Times New Roman" w:hAnsi="Times New Roman" w:cs="Times New Roman"/>
          <w:sz w:val="28"/>
          <w:szCs w:val="28"/>
        </w:rPr>
        <w:t>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14F6D">
        <w:rPr>
          <w:rFonts w:ascii="Times New Roman" w:hAnsi="Times New Roman" w:cs="Times New Roman"/>
          <w:sz w:val="28"/>
          <w:szCs w:val="28"/>
        </w:rPr>
        <w:t xml:space="preserve">Размер субсидии рассчитывается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имущества, закрепленного за бюджетным \или автономным учреждением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или приобретенного бюджетным или автономным учреждением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 за счет средств, выделенных ему учредителем на приобретение такого</w:t>
      </w:r>
      <w:proofErr w:type="gramEnd"/>
      <w:r w:rsidRPr="00B14F6D">
        <w:rPr>
          <w:rFonts w:ascii="Times New Roman" w:hAnsi="Times New Roman" w:cs="Times New Roman"/>
          <w:sz w:val="28"/>
          <w:szCs w:val="28"/>
        </w:rPr>
        <w:t xml:space="preserve"> имущества (за исключением имущества, сданного в аренду), а также на уплату налогов, в качестве объекта налогообложения по которым признается указанное имущество, в том числе земельные участки.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Порядок определения указанных затрат и распределения их по отдельным муниципальным услугам устанавливается в соответствии с настоящим Положением,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главным бухгалтером </w:t>
      </w:r>
      <w:r w:rsidRPr="00B14F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>По решению главного распорядителя средств бюджета</w:t>
      </w:r>
      <w:r w:rsidRPr="001F7532">
        <w:rPr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4F6D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</w:t>
      </w:r>
      <w:r w:rsidRPr="00B14F6D">
        <w:rPr>
          <w:rFonts w:ascii="Times New Roman" w:hAnsi="Times New Roman" w:cs="Times New Roman"/>
          <w:sz w:val="28"/>
          <w:szCs w:val="28"/>
        </w:rPr>
        <w:lastRenderedPageBreak/>
        <w:t xml:space="preserve">казенное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района, либо Администрация при определении соответственно показателей сметы или объема субсидии используются нормативы затрат на выполнение работ.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11. При оказании в случаях, установленных федеральным или областным законом, бюджетными или автономными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 муниципальных услуг (выполнение работ) гражданам и юридическим лицам за плату в пределах установленного муниципального задания, размер субсидии рассчитывается с учетом средств, планируемых к поступлению от потребителей указанных услуг (работ).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12. При определении нормативных затрат на оказание бюджетным или автономным учреждением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 муниципальной услуги учитываются: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>а) нормативные затраты, непосредственно связанные с оказанием муниципальной услуги;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б) нормативные затраты на общехозяйственные нужды (за исключением затрат, которые учитываются в составе нормативных затрат на содержание имущества бюджетного или автономного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 соответствии с </w:t>
      </w:r>
      <w:hyperlink r:id="rId5" w:anchor="Par104" w:tooltip="Ссылка на текущий документ" w:history="1">
        <w:r w:rsidRPr="00C611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13</w:t>
        </w:r>
      </w:hyperlink>
      <w:r w:rsidRPr="00B14F6D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4"/>
      <w:bookmarkEnd w:id="0"/>
      <w:r w:rsidRPr="00B14F6D">
        <w:rPr>
          <w:rFonts w:ascii="Times New Roman" w:hAnsi="Times New Roman" w:cs="Times New Roman"/>
          <w:sz w:val="28"/>
          <w:szCs w:val="28"/>
        </w:rPr>
        <w:t xml:space="preserve">13. Нормативные затраты на содержание имущества бюджетного или автономного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 (за исключением сданного в аренду) рассчитываются с учетом затрат: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а) на потребление электрической энергии в размере 10 процентов от общего объема затрат бюджетного или автономного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 на оплату указанного вида коммунальных платежей;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б) на потребление тепловой энергии в размере 50 процентов общего объема затрат бюджетного или автономного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 на оплату указанного вида коммунальных платежей;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F6D">
        <w:rPr>
          <w:rFonts w:ascii="Times New Roman" w:hAnsi="Times New Roman" w:cs="Times New Roman"/>
          <w:sz w:val="28"/>
          <w:szCs w:val="28"/>
        </w:rPr>
        <w:t xml:space="preserve">в) на уплату налогов, в качестве объекта налогообложения по которым признается недвижимое и особо ценное движимое имущество, закрепленное за бюджетным или автономным учреждением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района, или приобретенное ими за счет средств, выделенных бюджетному или автономному учреждению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B14F6D">
        <w:rPr>
          <w:rFonts w:ascii="Times New Roman" w:hAnsi="Times New Roman" w:cs="Times New Roman"/>
          <w:sz w:val="28"/>
          <w:szCs w:val="28"/>
        </w:rPr>
        <w:lastRenderedPageBreak/>
        <w:t>учредителем на приобретение такого имущества, в том числе земельные участки.</w:t>
      </w:r>
      <w:proofErr w:type="gramEnd"/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14. Субсидия перечисляется в установленном порядке на лицевой счет бюджетного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района, открытый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по Воронежской области в </w:t>
      </w:r>
      <w:proofErr w:type="spellStart"/>
      <w:r w:rsidRPr="00B14F6D">
        <w:rPr>
          <w:rFonts w:ascii="Times New Roman" w:hAnsi="Times New Roman" w:cs="Times New Roman"/>
          <w:sz w:val="28"/>
          <w:szCs w:val="28"/>
        </w:rPr>
        <w:t>Лискинско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14F6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4F6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F6D">
        <w:rPr>
          <w:rFonts w:ascii="Times New Roman" w:hAnsi="Times New Roman" w:cs="Times New Roman"/>
          <w:sz w:val="28"/>
          <w:szCs w:val="28"/>
        </w:rPr>
        <w:t>.</w:t>
      </w:r>
    </w:p>
    <w:p w:rsidR="00726A54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Субсидия на финансовое обеспечение выполнения муниципального задания автономным учреждением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 перечисляется в установленном порядке на счета, открытые в кредитных организациях или лицевые счета соответственно в территориальных органах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4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B14F6D">
        <w:rPr>
          <w:rFonts w:ascii="Times New Roman" w:hAnsi="Times New Roman" w:cs="Times New Roman"/>
          <w:sz w:val="28"/>
          <w:szCs w:val="28"/>
        </w:rPr>
        <w:t xml:space="preserve">Предоставление бюджетному или автономному учреждению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бюджетным учреждением или автономным учреждением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и Администрацией с примерной формой, утверждаемой </w:t>
      </w:r>
      <w:r>
        <w:rPr>
          <w:rFonts w:ascii="Times New Roman" w:hAnsi="Times New Roman" w:cs="Times New Roman"/>
          <w:sz w:val="28"/>
          <w:szCs w:val="28"/>
        </w:rPr>
        <w:t xml:space="preserve">главным бухгалтером </w:t>
      </w:r>
      <w:r w:rsidRPr="00B14F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района.</w:t>
      </w:r>
      <w:proofErr w:type="gramEnd"/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>Указанное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B14F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4F6D">
        <w:rPr>
          <w:rFonts w:ascii="Times New Roman" w:hAnsi="Times New Roman" w:cs="Times New Roman"/>
          <w:sz w:val="28"/>
          <w:szCs w:val="28"/>
        </w:rPr>
        <w:t xml:space="preserve"> выполнением казенными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 муниципальных заданий осуществляют главные распорядители средств бюджета</w:t>
      </w:r>
      <w:r w:rsidRPr="003A5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3A56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4F6D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казенные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района, в соответствии с установленными ими порядками.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B14F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4F6D">
        <w:rPr>
          <w:rFonts w:ascii="Times New Roman" w:hAnsi="Times New Roman" w:cs="Times New Roman"/>
          <w:sz w:val="28"/>
          <w:szCs w:val="28"/>
        </w:rPr>
        <w:t xml:space="preserve"> выполнением бюджетными или автономными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 муниципальных заданий осуществляет Администрация, в соответствии с установленным ею порядком.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>18. Муниципальные задания и отчеты об их исполнении, за исключением сведений, отнесенных к государственной тайне, размещаются главными распорядителями средств бюджета</w:t>
      </w:r>
      <w:r w:rsidRPr="003A5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3A56C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A56C3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B14F6D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казенные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и Администрацией в сети Интернет.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>19. Главные распорядители средств бюджета</w:t>
      </w:r>
      <w:r w:rsidRPr="003A5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3A56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4F6D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казенные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и Администрация проводят мониторинг оказания муниципальных услуг в социальной сфере и формируют планы мероприятий по решению выявленных проблем в соответствии с установленными ими порядками.</w:t>
      </w:r>
    </w:p>
    <w:p w:rsidR="00726A54" w:rsidRPr="00B14F6D" w:rsidRDefault="00726A54" w:rsidP="00726A5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6D">
        <w:rPr>
          <w:rFonts w:ascii="Times New Roman" w:hAnsi="Times New Roman" w:cs="Times New Roman"/>
          <w:sz w:val="28"/>
          <w:szCs w:val="28"/>
        </w:rPr>
        <w:t xml:space="preserve">Результаты мониторинга оказания муниципальных услуг в сферах образования, социального обеспечения, здравоохранения, культуры, физической культуры и спорта в течение 10 рабочих дней после проведения мониторинга представляются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B14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1F75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F6D">
        <w:rPr>
          <w:rFonts w:ascii="Times New Roman" w:hAnsi="Times New Roman" w:cs="Times New Roman"/>
          <w:sz w:val="28"/>
          <w:szCs w:val="28"/>
        </w:rPr>
        <w:t>Лискинского муниципального района и размещаются в сети Интернет.</w:t>
      </w: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Pr="00B14F6D" w:rsidRDefault="00726A54" w:rsidP="00726A5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A54" w:rsidRDefault="00726A54" w:rsidP="00726A54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6A54" w:rsidRDefault="00726A54" w:rsidP="00726A54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6A54" w:rsidRDefault="00726A54" w:rsidP="00726A54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6A54" w:rsidRDefault="00726A54" w:rsidP="00726A54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6A54" w:rsidRDefault="00726A54" w:rsidP="00726A54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6A54" w:rsidRDefault="00726A54" w:rsidP="00726A54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6A54" w:rsidRDefault="00726A54" w:rsidP="00726A54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34C1" w:rsidRDefault="00AC34C1"/>
    <w:sectPr w:rsidR="00AC34C1" w:rsidSect="0020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A54"/>
    <w:rsid w:val="0020452C"/>
    <w:rsid w:val="00726A54"/>
    <w:rsid w:val="00AC34C1"/>
    <w:rsid w:val="00C6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6A5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726A54"/>
    <w:rPr>
      <w:color w:val="0000FF"/>
      <w:u w:val="none"/>
    </w:rPr>
  </w:style>
  <w:style w:type="paragraph" w:customStyle="1" w:styleId="1">
    <w:name w:val="1Орган_ПР"/>
    <w:basedOn w:val="a"/>
    <w:link w:val="10"/>
    <w:qFormat/>
    <w:rsid w:val="00726A54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basedOn w:val="a0"/>
    <w:link w:val="1"/>
    <w:rsid w:val="00726A5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726A54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basedOn w:val="a0"/>
    <w:link w:val="2"/>
    <w:rsid w:val="00726A54"/>
    <w:rPr>
      <w:rFonts w:ascii="Arial" w:eastAsia="Times New Roman" w:hAnsi="Arial" w:cs="Arial"/>
      <w:b/>
      <w:sz w:val="26"/>
      <w:szCs w:val="28"/>
      <w:lang w:eastAsia="ar-SA"/>
    </w:rPr>
  </w:style>
  <w:style w:type="paragraph" w:styleId="a4">
    <w:name w:val="List Paragraph"/>
    <w:basedOn w:val="a"/>
    <w:uiPriority w:val="34"/>
    <w:qFormat/>
    <w:rsid w:val="00726A54"/>
    <w:pPr>
      <w:ind w:left="720" w:firstLine="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&#1052;&#1047;\&#1042;&#1085;&#1077;&#1089;&#1077;&#1085;&#1080;&#1077;%20&#1080;&#1079;&#1084;&#1077;&#1085;&#1077;&#1085;&#1080;&#1081;%20&#1074;%20&#1084;&#1091;&#1085;&#1080;&#1094;&#1080;&#1087;&#1072;&#1083;&#1100;&#1085;&#1086;&#1077;%20&#1079;&#1072;&#1076;&#1072;&#1085;&#1080;&#1077;.docx" TargetMode="External"/><Relationship Id="rId4" Type="http://schemas.openxmlformats.org/officeDocument/2006/relationships/hyperlink" Target="file:///F:\&#1052;&#1047;\&#1042;&#1085;&#1077;&#1089;&#1077;&#1085;&#1080;&#1077;%20&#1080;&#1079;&#1084;&#1077;&#1085;&#1077;&#1085;&#1080;&#1081;%20&#1074;%20&#1084;&#1091;&#1085;&#1080;&#1094;&#1080;&#1087;&#1072;&#1083;&#1100;&#1085;&#1086;&#1077;%20&#1079;&#1072;&#1076;&#1072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2555</Words>
  <Characters>14567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2015-10-09T12:56:00Z</cp:lastPrinted>
  <dcterms:created xsi:type="dcterms:W3CDTF">2015-08-12T09:58:00Z</dcterms:created>
  <dcterms:modified xsi:type="dcterms:W3CDTF">2015-10-09T12:57:00Z</dcterms:modified>
</cp:coreProperties>
</file>